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2C95" w14:textId="77777777" w:rsidR="00722DE3" w:rsidRDefault="00722DE3" w:rsidP="00775CCA">
      <w:pPr>
        <w:spacing w:line="480" w:lineRule="auto"/>
        <w:rPr>
          <w:rFonts w:ascii="Times New Roman" w:eastAsia="Times New Roman" w:hAnsi="Times New Roman" w:cs="Times New Roman"/>
          <w:iCs/>
          <w:sz w:val="20"/>
          <w:szCs w:val="20"/>
        </w:rPr>
      </w:pPr>
      <w:r w:rsidRPr="00DB18FF">
        <w:rPr>
          <w:rFonts w:ascii="Times New Roman" w:eastAsia="Times New Roman" w:hAnsi="Times New Roman" w:cs="Times New Roman"/>
          <w:sz w:val="20"/>
          <w:szCs w:val="20"/>
        </w:rPr>
        <w:t>THE PRELIMINARY TEXT OF THE PROPOSED RULE IS</w:t>
      </w:r>
      <w:r w:rsidRPr="00AD444B">
        <w:rPr>
          <w:rFonts w:ascii="Times New Roman" w:eastAsia="Times New Roman" w:hAnsi="Times New Roman" w:cs="Times New Roman"/>
          <w:iCs/>
          <w:sz w:val="20"/>
          <w:szCs w:val="20"/>
        </w:rPr>
        <w:t>:</w:t>
      </w:r>
    </w:p>
    <w:p w14:paraId="32D049D0" w14:textId="77777777" w:rsidR="00722DE3" w:rsidRPr="00DB18FF" w:rsidRDefault="00722DE3" w:rsidP="00775CCA">
      <w:pPr>
        <w:spacing w:line="480" w:lineRule="auto"/>
        <w:rPr>
          <w:rFonts w:ascii="Times New Roman" w:eastAsia="Times New Roman" w:hAnsi="Times New Roman" w:cs="Times New Roman"/>
          <w:sz w:val="20"/>
          <w:szCs w:val="20"/>
        </w:rPr>
      </w:pPr>
    </w:p>
    <w:p w14:paraId="7BAC89CC" w14:textId="77777777" w:rsidR="00722DE3" w:rsidRPr="004B0678" w:rsidRDefault="00722DE3" w:rsidP="00775CCA">
      <w:pPr>
        <w:widowControl w:val="0"/>
        <w:overflowPunct w:val="0"/>
        <w:autoSpaceDE w:val="0"/>
        <w:autoSpaceDN w:val="0"/>
        <w:adjustRightInd w:val="0"/>
        <w:spacing w:line="480" w:lineRule="auto"/>
        <w:ind w:firstLine="360"/>
        <w:jc w:val="both"/>
        <w:textAlignment w:val="baseline"/>
        <w:outlineLvl w:val="1"/>
        <w:rPr>
          <w:rFonts w:ascii="Times New Roman" w:eastAsia="Times New Roman" w:hAnsi="Times New Roman" w:cs="Times New Roman"/>
          <w:b/>
          <w:noProof/>
          <w:color w:val="000000"/>
          <w:sz w:val="20"/>
          <w:szCs w:val="20"/>
        </w:rPr>
      </w:pPr>
      <w:r w:rsidRPr="004B0678">
        <w:rPr>
          <w:rFonts w:ascii="Times New Roman" w:eastAsia="Times New Roman" w:hAnsi="Times New Roman" w:cs="Times New Roman"/>
          <w:b/>
          <w:color w:val="000000"/>
          <w:sz w:val="20"/>
          <w:szCs w:val="20"/>
        </w:rPr>
        <w:t>6A-1.09422</w:t>
      </w:r>
      <w:r w:rsidRPr="004B0678">
        <w:rPr>
          <w:rFonts w:ascii="Times New Roman" w:eastAsia="Times New Roman" w:hAnsi="Times New Roman" w:cs="Times New Roman"/>
          <w:color w:val="000000"/>
          <w:sz w:val="20"/>
          <w:szCs w:val="20"/>
        </w:rPr>
        <w:t xml:space="preserve"> </w:t>
      </w:r>
      <w:r w:rsidRPr="004B0678">
        <w:rPr>
          <w:rFonts w:ascii="Times New Roman" w:eastAsia="Times New Roman" w:hAnsi="Times New Roman" w:cs="Times New Roman"/>
          <w:b/>
          <w:color w:val="000000"/>
          <w:sz w:val="20"/>
          <w:szCs w:val="20"/>
        </w:rPr>
        <w:t>Coordinated Screening and Progress Monitoring System and Statewide, Standardized Assessment Program Requirements</w:t>
      </w:r>
      <w:r w:rsidRPr="004B0678">
        <w:rPr>
          <w:rFonts w:ascii="Times New Roman" w:eastAsia="Times New Roman" w:hAnsi="Times New Roman" w:cs="Times New Roman"/>
          <w:b/>
          <w:noProof/>
          <w:color w:val="000000"/>
          <w:sz w:val="20"/>
          <w:szCs w:val="20"/>
        </w:rPr>
        <w:t>.</w:t>
      </w:r>
    </w:p>
    <w:p w14:paraId="252F6420" w14:textId="77777777" w:rsidR="00722DE3" w:rsidRDefault="00722DE3" w:rsidP="00775CCA">
      <w:pPr>
        <w:widowControl w:val="0"/>
        <w:tabs>
          <w:tab w:val="left" w:pos="360"/>
          <w:tab w:val="left" w:pos="360"/>
        </w:tabs>
        <w:overflowPunct w:val="0"/>
        <w:autoSpaceDE w:val="0"/>
        <w:autoSpaceDN w:val="0"/>
        <w:adjustRightInd w:val="0"/>
        <w:spacing w:line="480" w:lineRule="auto"/>
        <w:ind w:firstLine="360"/>
        <w:jc w:val="both"/>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 xml:space="preserve">(1) through </w:t>
      </w:r>
      <w:r>
        <w:rPr>
          <w:rFonts w:ascii="Times New Roman" w:hAnsi="Times New Roman" w:cs="Times New Roman"/>
          <w:noProof/>
          <w:sz w:val="20"/>
          <w:szCs w:val="20"/>
        </w:rPr>
        <w:t>(2) No change.</w:t>
      </w:r>
    </w:p>
    <w:p w14:paraId="2620F3C5" w14:textId="77777777" w:rsidR="00722DE3" w:rsidRPr="0056799F" w:rsidRDefault="00722DE3" w:rsidP="00775CCA">
      <w:pPr>
        <w:widowControl w:val="0"/>
        <w:tabs>
          <w:tab w:val="left" w:pos="360"/>
        </w:tabs>
        <w:overflowPunct w:val="0"/>
        <w:autoSpaceDE w:val="0"/>
        <w:autoSpaceDN w:val="0"/>
        <w:adjustRightInd w:val="0"/>
        <w:spacing w:line="480" w:lineRule="auto"/>
        <w:ind w:firstLine="360"/>
        <w:jc w:val="both"/>
        <w:textAlignment w:val="baseline"/>
        <w:rPr>
          <w:rFonts w:ascii="Times New Roman" w:hAnsi="Times New Roman" w:cs="Times New Roman"/>
          <w:noProof/>
          <w:sz w:val="20"/>
          <w:szCs w:val="20"/>
        </w:rPr>
      </w:pPr>
      <w:r>
        <w:rPr>
          <w:rFonts w:ascii="Times New Roman" w:hAnsi="Times New Roman" w:cs="Times New Roman"/>
          <w:noProof/>
          <w:sz w:val="20"/>
          <w:szCs w:val="20"/>
        </w:rPr>
        <w:t xml:space="preserve">(3) </w:t>
      </w:r>
      <w:r w:rsidRPr="0056799F">
        <w:rPr>
          <w:rFonts w:ascii="Times New Roman" w:hAnsi="Times New Roman" w:cs="Times New Roman"/>
          <w:noProof/>
          <w:sz w:val="20"/>
          <w:szCs w:val="20"/>
        </w:rPr>
        <w:t>The coordinated screening and progress monitoring system and statewide, standardized assessment program shall include progress monitoring assessments administered three (3) times per year in ELA Reading and Mathematics, comprehensive assessments in ELA Writing and Science, end-of-course (EOC) assessments, and pursuant to s. 1008.22(3)(e)3., F.S., retake administrations of former assessments required for graduation. In accordance with s. 1008.22(3)(a)2., F.S., the end-of-year comprehensive progress monitoring assessment (PM3) constitutes the statewide, standardized ELA and Mathematics assessment for students in grades three through eight.</w:t>
      </w:r>
    </w:p>
    <w:p w14:paraId="5934A5BB" w14:textId="77777777" w:rsidR="00722DE3" w:rsidRDefault="00722DE3" w:rsidP="00775CCA">
      <w:pPr>
        <w:widowControl w:val="0"/>
        <w:tabs>
          <w:tab w:val="left" w:pos="360"/>
          <w:tab w:val="left" w:pos="360"/>
        </w:tabs>
        <w:overflowPunct w:val="0"/>
        <w:autoSpaceDE w:val="0"/>
        <w:autoSpaceDN w:val="0"/>
        <w:adjustRightInd w:val="0"/>
        <w:spacing w:line="480" w:lineRule="auto"/>
        <w:ind w:firstLine="360"/>
        <w:jc w:val="both"/>
        <w:textAlignment w:val="baseline"/>
        <w:rPr>
          <w:rFonts w:ascii="Times New Roman" w:hAnsi="Times New Roman" w:cs="Times New Roman"/>
          <w:noProof/>
          <w:sz w:val="20"/>
          <w:szCs w:val="20"/>
        </w:rPr>
      </w:pPr>
      <w:r>
        <w:rPr>
          <w:rFonts w:ascii="Times New Roman" w:hAnsi="Times New Roman" w:cs="Times New Roman"/>
          <w:noProof/>
          <w:sz w:val="20"/>
          <w:szCs w:val="20"/>
        </w:rPr>
        <w:t xml:space="preserve">(a) through (d) No change. </w:t>
      </w:r>
    </w:p>
    <w:p w14:paraId="53C6D69E"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ind w:firstLine="360"/>
        <w:jc w:val="both"/>
        <w:textAlignment w:val="baseline"/>
        <w:rPr>
          <w:rFonts w:ascii="Times New Roman" w:hAnsi="Times New Roman" w:cs="Times New Roman"/>
          <w:noProof/>
          <w:sz w:val="20"/>
          <w:szCs w:val="20"/>
        </w:rPr>
      </w:pPr>
      <w:r w:rsidRPr="0000457B">
        <w:rPr>
          <w:rFonts w:ascii="Times New Roman" w:hAnsi="Times New Roman" w:cs="Times New Roman"/>
          <w:noProof/>
          <w:sz w:val="20"/>
          <w:szCs w:val="20"/>
        </w:rPr>
        <w:t>(e</w:t>
      </w:r>
      <w:r w:rsidRPr="00010229">
        <w:rPr>
          <w:rFonts w:ascii="Times New Roman" w:hAnsi="Times New Roman" w:cs="Times New Roman"/>
          <w:noProof/>
          <w:sz w:val="20"/>
          <w:szCs w:val="20"/>
        </w:rPr>
        <w:t xml:space="preserve">) </w:t>
      </w:r>
      <w:r w:rsidRPr="00010229">
        <w:rPr>
          <w:rFonts w:ascii="Times New Roman" w:hAnsi="Times New Roman" w:cs="Times New Roman"/>
          <w:noProof/>
          <w:sz w:val="20"/>
          <w:szCs w:val="20"/>
          <w:u w:val="single"/>
        </w:rPr>
        <w:t>1.</w:t>
      </w:r>
      <w:r w:rsidRPr="00010229">
        <w:rPr>
          <w:rFonts w:ascii="Times New Roman" w:hAnsi="Times New Roman" w:cs="Times New Roman"/>
          <w:noProof/>
          <w:sz w:val="20"/>
          <w:szCs w:val="20"/>
        </w:rPr>
        <w:t> The EOC assessments shall consist of assessments measuring the skills specified in five (5) courses: Algebra 1, Geometry, Biology 1, United States History, and Civics.</w:t>
      </w:r>
    </w:p>
    <w:p w14:paraId="0E244384"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ind w:firstLine="360"/>
        <w:jc w:val="both"/>
        <w:textAlignment w:val="baseline"/>
        <w:rPr>
          <w:rFonts w:ascii="Times New Roman" w:hAnsi="Times New Roman" w:cs="Times New Roman"/>
          <w:noProof/>
          <w:sz w:val="20"/>
          <w:szCs w:val="20"/>
        </w:rPr>
      </w:pPr>
      <w:r w:rsidRPr="00010229">
        <w:rPr>
          <w:rFonts w:ascii="Times New Roman" w:hAnsi="Times New Roman" w:cs="Times New Roman"/>
          <w:noProof/>
          <w:sz w:val="20"/>
          <w:szCs w:val="20"/>
          <w:u w:val="single"/>
        </w:rPr>
        <w:t>2. Pursuant to s. 1008.22(3)(b)3., F.S., the Florida Advanced Courses and Tests (FACT) in United States History shall be used as an EOC assessment. A student enrolled in the FACT United States History course meets the EOC requirement by taking the FACT United States History assessment.</w:t>
      </w:r>
    </w:p>
    <w:p w14:paraId="203EE9CF"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ind w:firstLine="360"/>
        <w:jc w:val="both"/>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(4) through (5) No change.</w:t>
      </w:r>
    </w:p>
    <w:p w14:paraId="289C6F49"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ind w:firstLine="360"/>
        <w:jc w:val="both"/>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 xml:space="preserve">(6) Examinee scores on the grades three through ten statewide ELA Reading, grades four through ten statewide ELA Writing, and grades three through eight statewide Mathematics assessments shall be reported </w:t>
      </w:r>
      <w:bookmarkStart w:id="0" w:name="OLE_LINK3"/>
      <w:bookmarkStart w:id="1" w:name="OLE_LINK4"/>
      <w:r w:rsidRPr="004B0678">
        <w:rPr>
          <w:rFonts w:ascii="Times New Roman" w:hAnsi="Times New Roman" w:cs="Times New Roman"/>
          <w:noProof/>
          <w:sz w:val="20"/>
          <w:szCs w:val="20"/>
        </w:rPr>
        <w:t>by the use of scale scores and achievement levels</w:t>
      </w:r>
      <w:bookmarkEnd w:id="0"/>
      <w:bookmarkEnd w:id="1"/>
      <w:r w:rsidRPr="004B0678">
        <w:rPr>
          <w:rFonts w:ascii="Times New Roman" w:hAnsi="Times New Roman" w:cs="Times New Roman"/>
          <w:noProof/>
          <w:sz w:val="20"/>
          <w:szCs w:val="20"/>
        </w:rPr>
        <w:t xml:space="preserve"> defined after the baseline assessment administered during the 2022-2023 school year. Examinee scores on the statewide Science assessment shall be reported by the use of scale scores and achievement levels defined after the baseline assessment administered during the 2011-2012 school year. Examinee scores on EOC assessments shall be reported by the use of scale scores and achievement levels defined by the baseline assessment administered as follows: Algebra 1 EOC assessment (2022-2023), Algebra 1 EOC assessment for retake students (2014-2015), Geometry EOC assessment (2022-2023), Biology 1 EOC assessment (2011-2012), United States History EOC assessment (2012-2013), and Civics EOC assessment (2013-2014).</w:t>
      </w:r>
    </w:p>
    <w:p w14:paraId="14660922"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ind w:firstLine="360"/>
        <w:jc w:val="both"/>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 xml:space="preserve">(a) The achievement levels for the comprehensive statewide, standardized assessments administered pursuant to </w:t>
      </w:r>
      <w:r w:rsidRPr="004B0678">
        <w:rPr>
          <w:rFonts w:ascii="Times New Roman" w:hAnsi="Times New Roman" w:cs="Times New Roman"/>
          <w:noProof/>
          <w:sz w:val="20"/>
          <w:szCs w:val="20"/>
        </w:rPr>
        <w:lastRenderedPageBreak/>
        <w:t>s. 1008.22(3)(a), F.S., and the progress monitoring assessments administered pursuant to s. 1008.25(9), F.S., shall be as shown in the following tables.</w:t>
      </w:r>
    </w:p>
    <w:p w14:paraId="29790703" w14:textId="049FABB2" w:rsidR="00722DE3" w:rsidRPr="004B0678" w:rsidRDefault="00722DE3" w:rsidP="00775CCA">
      <w:pPr>
        <w:widowControl w:val="0"/>
        <w:tabs>
          <w:tab w:val="left" w:pos="360"/>
          <w:tab w:val="left" w:pos="360"/>
        </w:tabs>
        <w:overflowPunct w:val="0"/>
        <w:autoSpaceDE w:val="0"/>
        <w:autoSpaceDN w:val="0"/>
        <w:adjustRightInd w:val="0"/>
        <w:spacing w:before="120" w:after="120" w:line="480" w:lineRule="auto"/>
        <w:jc w:val="both"/>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ELA Reading statewide assessment progress monitoring scale scores (140 to 308) for each achievement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559"/>
        <w:gridCol w:w="1558"/>
        <w:gridCol w:w="1558"/>
        <w:gridCol w:w="1558"/>
        <w:gridCol w:w="1558"/>
      </w:tblGrid>
      <w:tr w:rsidR="00722DE3" w:rsidRPr="004B0678" w14:paraId="120A7DE0" w14:textId="77777777" w:rsidTr="00CE59F7">
        <w:trPr>
          <w:trHeight w:val="288"/>
          <w:jc w:val="center"/>
        </w:trPr>
        <w:tc>
          <w:tcPr>
            <w:tcW w:w="833" w:type="pct"/>
            <w:vAlign w:val="center"/>
          </w:tcPr>
          <w:p w14:paraId="230ED7A2"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Grade</w:t>
            </w:r>
          </w:p>
        </w:tc>
        <w:tc>
          <w:tcPr>
            <w:tcW w:w="833" w:type="pct"/>
            <w:vAlign w:val="center"/>
          </w:tcPr>
          <w:p w14:paraId="0B7317A7"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1</w:t>
            </w:r>
          </w:p>
        </w:tc>
        <w:tc>
          <w:tcPr>
            <w:tcW w:w="833" w:type="pct"/>
            <w:vAlign w:val="center"/>
          </w:tcPr>
          <w:p w14:paraId="595F252D"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2</w:t>
            </w:r>
          </w:p>
        </w:tc>
        <w:tc>
          <w:tcPr>
            <w:tcW w:w="833" w:type="pct"/>
            <w:vAlign w:val="center"/>
          </w:tcPr>
          <w:p w14:paraId="32222270"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3</w:t>
            </w:r>
          </w:p>
        </w:tc>
        <w:tc>
          <w:tcPr>
            <w:tcW w:w="833" w:type="pct"/>
            <w:vAlign w:val="center"/>
          </w:tcPr>
          <w:p w14:paraId="628FFC86"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4</w:t>
            </w:r>
          </w:p>
        </w:tc>
        <w:tc>
          <w:tcPr>
            <w:tcW w:w="833" w:type="pct"/>
            <w:vAlign w:val="center"/>
          </w:tcPr>
          <w:p w14:paraId="48D798B7"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5</w:t>
            </w:r>
          </w:p>
        </w:tc>
      </w:tr>
      <w:tr w:rsidR="00722DE3" w:rsidRPr="004B0678" w14:paraId="58DAC707" w14:textId="77777777" w:rsidTr="00CE59F7">
        <w:trPr>
          <w:trHeight w:val="288"/>
          <w:jc w:val="center"/>
        </w:trPr>
        <w:tc>
          <w:tcPr>
            <w:tcW w:w="833" w:type="pct"/>
            <w:vAlign w:val="center"/>
          </w:tcPr>
          <w:p w14:paraId="378BA23D"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3</w:t>
            </w:r>
          </w:p>
        </w:tc>
        <w:tc>
          <w:tcPr>
            <w:tcW w:w="833" w:type="pct"/>
            <w:vAlign w:val="center"/>
          </w:tcPr>
          <w:p w14:paraId="02DBC9EB"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140-185</w:t>
            </w:r>
          </w:p>
        </w:tc>
        <w:tc>
          <w:tcPr>
            <w:tcW w:w="833" w:type="pct"/>
            <w:vAlign w:val="center"/>
          </w:tcPr>
          <w:p w14:paraId="44DDE1FC"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186-200</w:t>
            </w:r>
          </w:p>
        </w:tc>
        <w:tc>
          <w:tcPr>
            <w:tcW w:w="833" w:type="pct"/>
            <w:vAlign w:val="center"/>
          </w:tcPr>
          <w:p w14:paraId="0F33616F"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201-212</w:t>
            </w:r>
          </w:p>
        </w:tc>
        <w:tc>
          <w:tcPr>
            <w:tcW w:w="833" w:type="pct"/>
            <w:vAlign w:val="center"/>
          </w:tcPr>
          <w:p w14:paraId="412DA47C"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213-224</w:t>
            </w:r>
          </w:p>
        </w:tc>
        <w:tc>
          <w:tcPr>
            <w:tcW w:w="833" w:type="pct"/>
            <w:vAlign w:val="center"/>
          </w:tcPr>
          <w:p w14:paraId="0F0BF5A0"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225-260</w:t>
            </w:r>
          </w:p>
        </w:tc>
      </w:tr>
      <w:tr w:rsidR="00722DE3" w:rsidRPr="004B0678" w14:paraId="2CB83AF9" w14:textId="77777777" w:rsidTr="00CE59F7">
        <w:trPr>
          <w:trHeight w:val="288"/>
          <w:jc w:val="center"/>
        </w:trPr>
        <w:tc>
          <w:tcPr>
            <w:tcW w:w="833" w:type="pct"/>
            <w:vAlign w:val="center"/>
          </w:tcPr>
          <w:p w14:paraId="5C123175"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4</w:t>
            </w:r>
          </w:p>
        </w:tc>
        <w:tc>
          <w:tcPr>
            <w:tcW w:w="833" w:type="pct"/>
            <w:vAlign w:val="center"/>
          </w:tcPr>
          <w:p w14:paraId="41002E25"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154-198</w:t>
            </w:r>
          </w:p>
        </w:tc>
        <w:tc>
          <w:tcPr>
            <w:tcW w:w="833" w:type="pct"/>
            <w:vAlign w:val="center"/>
          </w:tcPr>
          <w:p w14:paraId="3EF716B6"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199-212</w:t>
            </w:r>
          </w:p>
        </w:tc>
        <w:tc>
          <w:tcPr>
            <w:tcW w:w="833" w:type="pct"/>
            <w:vAlign w:val="center"/>
          </w:tcPr>
          <w:p w14:paraId="282F12B8"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213-223</w:t>
            </w:r>
          </w:p>
        </w:tc>
        <w:tc>
          <w:tcPr>
            <w:tcW w:w="833" w:type="pct"/>
            <w:vAlign w:val="center"/>
          </w:tcPr>
          <w:p w14:paraId="30EDE513"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224-236</w:t>
            </w:r>
          </w:p>
        </w:tc>
        <w:tc>
          <w:tcPr>
            <w:tcW w:w="833" w:type="pct"/>
            <w:vAlign w:val="center"/>
          </w:tcPr>
          <w:p w14:paraId="3179E7A4"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237-270</w:t>
            </w:r>
          </w:p>
        </w:tc>
      </w:tr>
      <w:tr w:rsidR="00722DE3" w:rsidRPr="004B0678" w14:paraId="05CADC47" w14:textId="77777777" w:rsidTr="00CE59F7">
        <w:trPr>
          <w:trHeight w:val="288"/>
          <w:jc w:val="center"/>
        </w:trPr>
        <w:tc>
          <w:tcPr>
            <w:tcW w:w="833" w:type="pct"/>
            <w:vAlign w:val="center"/>
          </w:tcPr>
          <w:p w14:paraId="32BB255E"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5</w:t>
            </w:r>
          </w:p>
        </w:tc>
        <w:tc>
          <w:tcPr>
            <w:tcW w:w="833" w:type="pct"/>
            <w:vAlign w:val="center"/>
          </w:tcPr>
          <w:p w14:paraId="509568DB"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160-205</w:t>
            </w:r>
          </w:p>
        </w:tc>
        <w:tc>
          <w:tcPr>
            <w:tcW w:w="833" w:type="pct"/>
            <w:vAlign w:val="center"/>
          </w:tcPr>
          <w:p w14:paraId="0EE46E02"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206-221</w:t>
            </w:r>
          </w:p>
        </w:tc>
        <w:tc>
          <w:tcPr>
            <w:tcW w:w="833" w:type="pct"/>
            <w:vAlign w:val="center"/>
          </w:tcPr>
          <w:p w14:paraId="6C5CEB09"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222-231</w:t>
            </w:r>
          </w:p>
        </w:tc>
        <w:tc>
          <w:tcPr>
            <w:tcW w:w="833" w:type="pct"/>
            <w:vAlign w:val="center"/>
          </w:tcPr>
          <w:p w14:paraId="43B1ADD5"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232-245</w:t>
            </w:r>
          </w:p>
        </w:tc>
        <w:tc>
          <w:tcPr>
            <w:tcW w:w="833" w:type="pct"/>
            <w:vAlign w:val="center"/>
          </w:tcPr>
          <w:p w14:paraId="12669E12"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246-279</w:t>
            </w:r>
          </w:p>
        </w:tc>
      </w:tr>
      <w:tr w:rsidR="00722DE3" w:rsidRPr="004B0678" w14:paraId="2ED499EB" w14:textId="77777777" w:rsidTr="00CE59F7">
        <w:trPr>
          <w:trHeight w:val="288"/>
          <w:jc w:val="center"/>
        </w:trPr>
        <w:tc>
          <w:tcPr>
            <w:tcW w:w="833" w:type="pct"/>
            <w:vAlign w:val="center"/>
          </w:tcPr>
          <w:p w14:paraId="52714B0F"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6</w:t>
            </w:r>
          </w:p>
        </w:tc>
        <w:tc>
          <w:tcPr>
            <w:tcW w:w="833" w:type="pct"/>
            <w:vAlign w:val="center"/>
          </w:tcPr>
          <w:p w14:paraId="5F597249"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161-208</w:t>
            </w:r>
          </w:p>
        </w:tc>
        <w:tc>
          <w:tcPr>
            <w:tcW w:w="833" w:type="pct"/>
            <w:vAlign w:val="center"/>
          </w:tcPr>
          <w:p w14:paraId="058253AF"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209-224</w:t>
            </w:r>
          </w:p>
        </w:tc>
        <w:tc>
          <w:tcPr>
            <w:tcW w:w="833" w:type="pct"/>
            <w:vAlign w:val="center"/>
          </w:tcPr>
          <w:p w14:paraId="73D10908"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225-236</w:t>
            </w:r>
          </w:p>
        </w:tc>
        <w:tc>
          <w:tcPr>
            <w:tcW w:w="833" w:type="pct"/>
            <w:vAlign w:val="center"/>
          </w:tcPr>
          <w:p w14:paraId="35547B68"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237-249</w:t>
            </w:r>
          </w:p>
        </w:tc>
        <w:tc>
          <w:tcPr>
            <w:tcW w:w="833" w:type="pct"/>
            <w:vAlign w:val="center"/>
          </w:tcPr>
          <w:p w14:paraId="050F163B"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250-284</w:t>
            </w:r>
          </w:p>
        </w:tc>
      </w:tr>
      <w:tr w:rsidR="00722DE3" w:rsidRPr="004B0678" w14:paraId="0D985F29" w14:textId="77777777" w:rsidTr="00CE59F7">
        <w:trPr>
          <w:trHeight w:val="288"/>
          <w:jc w:val="center"/>
        </w:trPr>
        <w:tc>
          <w:tcPr>
            <w:tcW w:w="833" w:type="pct"/>
            <w:vAlign w:val="center"/>
          </w:tcPr>
          <w:p w14:paraId="2D21A6F6"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7</w:t>
            </w:r>
          </w:p>
        </w:tc>
        <w:tc>
          <w:tcPr>
            <w:tcW w:w="833" w:type="pct"/>
            <w:vAlign w:val="center"/>
          </w:tcPr>
          <w:p w14:paraId="7F0EF5FE"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165-214</w:t>
            </w:r>
          </w:p>
        </w:tc>
        <w:tc>
          <w:tcPr>
            <w:tcW w:w="833" w:type="pct"/>
            <w:vAlign w:val="center"/>
          </w:tcPr>
          <w:p w14:paraId="7C000E2D"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215-231</w:t>
            </w:r>
          </w:p>
        </w:tc>
        <w:tc>
          <w:tcPr>
            <w:tcW w:w="833" w:type="pct"/>
            <w:vAlign w:val="center"/>
          </w:tcPr>
          <w:p w14:paraId="292CCCC2"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232-241</w:t>
            </w:r>
          </w:p>
        </w:tc>
        <w:tc>
          <w:tcPr>
            <w:tcW w:w="833" w:type="pct"/>
            <w:vAlign w:val="center"/>
          </w:tcPr>
          <w:p w14:paraId="36B8046C"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242-256</w:t>
            </w:r>
          </w:p>
        </w:tc>
        <w:tc>
          <w:tcPr>
            <w:tcW w:w="833" w:type="pct"/>
            <w:vAlign w:val="center"/>
          </w:tcPr>
          <w:p w14:paraId="4C8E63D2"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257-292</w:t>
            </w:r>
          </w:p>
        </w:tc>
      </w:tr>
      <w:tr w:rsidR="00722DE3" w:rsidRPr="004B0678" w14:paraId="037FF382" w14:textId="77777777" w:rsidTr="00CE59F7">
        <w:trPr>
          <w:trHeight w:val="288"/>
          <w:jc w:val="center"/>
        </w:trPr>
        <w:tc>
          <w:tcPr>
            <w:tcW w:w="833" w:type="pct"/>
            <w:vAlign w:val="center"/>
          </w:tcPr>
          <w:p w14:paraId="298762A4"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8</w:t>
            </w:r>
          </w:p>
        </w:tc>
        <w:tc>
          <w:tcPr>
            <w:tcW w:w="833" w:type="pct"/>
            <w:vAlign w:val="center"/>
          </w:tcPr>
          <w:p w14:paraId="49DFF0A4"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169-219</w:t>
            </w:r>
          </w:p>
        </w:tc>
        <w:tc>
          <w:tcPr>
            <w:tcW w:w="833" w:type="pct"/>
            <w:vAlign w:val="center"/>
          </w:tcPr>
          <w:p w14:paraId="2F1F8CDC"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220-237</w:t>
            </w:r>
          </w:p>
        </w:tc>
        <w:tc>
          <w:tcPr>
            <w:tcW w:w="833" w:type="pct"/>
            <w:vAlign w:val="center"/>
          </w:tcPr>
          <w:p w14:paraId="686BA01F"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238-250</w:t>
            </w:r>
          </w:p>
        </w:tc>
        <w:tc>
          <w:tcPr>
            <w:tcW w:w="833" w:type="pct"/>
            <w:vAlign w:val="center"/>
          </w:tcPr>
          <w:p w14:paraId="03EABB0E"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251-261</w:t>
            </w:r>
          </w:p>
        </w:tc>
        <w:tc>
          <w:tcPr>
            <w:tcW w:w="833" w:type="pct"/>
            <w:vAlign w:val="center"/>
          </w:tcPr>
          <w:p w14:paraId="5F16A9E1"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262-300</w:t>
            </w:r>
          </w:p>
        </w:tc>
      </w:tr>
      <w:tr w:rsidR="00722DE3" w:rsidRPr="004B0678" w14:paraId="190461B4" w14:textId="77777777" w:rsidTr="00CE59F7">
        <w:trPr>
          <w:trHeight w:val="288"/>
          <w:jc w:val="center"/>
        </w:trPr>
        <w:tc>
          <w:tcPr>
            <w:tcW w:w="833" w:type="pct"/>
            <w:vAlign w:val="center"/>
          </w:tcPr>
          <w:p w14:paraId="5EAD82BD"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9</w:t>
            </w:r>
          </w:p>
        </w:tc>
        <w:tc>
          <w:tcPr>
            <w:tcW w:w="833" w:type="pct"/>
            <w:vAlign w:val="center"/>
          </w:tcPr>
          <w:p w14:paraId="417D758F"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174-223</w:t>
            </w:r>
          </w:p>
        </w:tc>
        <w:tc>
          <w:tcPr>
            <w:tcW w:w="833" w:type="pct"/>
            <w:vAlign w:val="center"/>
          </w:tcPr>
          <w:p w14:paraId="0513D42E"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224-241</w:t>
            </w:r>
          </w:p>
        </w:tc>
        <w:tc>
          <w:tcPr>
            <w:tcW w:w="833" w:type="pct"/>
            <w:vAlign w:val="center"/>
          </w:tcPr>
          <w:p w14:paraId="64BFAB65"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242-253</w:t>
            </w:r>
          </w:p>
        </w:tc>
        <w:tc>
          <w:tcPr>
            <w:tcW w:w="833" w:type="pct"/>
            <w:vAlign w:val="center"/>
          </w:tcPr>
          <w:p w14:paraId="281F34DC"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254-266</w:t>
            </w:r>
          </w:p>
        </w:tc>
        <w:tc>
          <w:tcPr>
            <w:tcW w:w="833" w:type="pct"/>
            <w:vAlign w:val="center"/>
          </w:tcPr>
          <w:p w14:paraId="503B965E"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267-303</w:t>
            </w:r>
          </w:p>
        </w:tc>
      </w:tr>
      <w:tr w:rsidR="00722DE3" w:rsidRPr="004B0678" w14:paraId="32B37EC6" w14:textId="77777777" w:rsidTr="00CE59F7">
        <w:trPr>
          <w:trHeight w:val="288"/>
          <w:jc w:val="center"/>
        </w:trPr>
        <w:tc>
          <w:tcPr>
            <w:tcW w:w="833" w:type="pct"/>
            <w:vAlign w:val="center"/>
          </w:tcPr>
          <w:p w14:paraId="5824E9CA"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10</w:t>
            </w:r>
          </w:p>
        </w:tc>
        <w:tc>
          <w:tcPr>
            <w:tcW w:w="833" w:type="pct"/>
            <w:vAlign w:val="center"/>
          </w:tcPr>
          <w:p w14:paraId="1B29DB74"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179-229</w:t>
            </w:r>
          </w:p>
        </w:tc>
        <w:tc>
          <w:tcPr>
            <w:tcW w:w="833" w:type="pct"/>
            <w:vAlign w:val="center"/>
          </w:tcPr>
          <w:p w14:paraId="2FD4A84A"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230-246</w:t>
            </w:r>
          </w:p>
        </w:tc>
        <w:tc>
          <w:tcPr>
            <w:tcW w:w="833" w:type="pct"/>
            <w:vAlign w:val="center"/>
          </w:tcPr>
          <w:p w14:paraId="0C48ECBD"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247-257</w:t>
            </w:r>
          </w:p>
        </w:tc>
        <w:tc>
          <w:tcPr>
            <w:tcW w:w="833" w:type="pct"/>
            <w:vAlign w:val="center"/>
          </w:tcPr>
          <w:p w14:paraId="64AEB792"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258-270</w:t>
            </w:r>
          </w:p>
        </w:tc>
        <w:tc>
          <w:tcPr>
            <w:tcW w:w="833" w:type="pct"/>
            <w:vAlign w:val="center"/>
          </w:tcPr>
          <w:p w14:paraId="1DC53CA0"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271-308</w:t>
            </w:r>
          </w:p>
        </w:tc>
      </w:tr>
    </w:tbl>
    <w:p w14:paraId="2B1331B2" w14:textId="77777777" w:rsidR="00722DE3" w:rsidRPr="004B0678" w:rsidRDefault="00722DE3" w:rsidP="00775CCA">
      <w:pPr>
        <w:widowControl w:val="0"/>
        <w:tabs>
          <w:tab w:val="left" w:pos="360"/>
          <w:tab w:val="left" w:pos="360"/>
        </w:tabs>
        <w:overflowPunct w:val="0"/>
        <w:autoSpaceDE w:val="0"/>
        <w:autoSpaceDN w:val="0"/>
        <w:adjustRightInd w:val="0"/>
        <w:spacing w:before="120" w:after="120" w:line="480" w:lineRule="auto"/>
        <w:jc w:val="both"/>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Mathematics statewide assessment progress monitoring scale scores (140 to 291) for each achievement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559"/>
        <w:gridCol w:w="1558"/>
        <w:gridCol w:w="1558"/>
        <w:gridCol w:w="1558"/>
        <w:gridCol w:w="1558"/>
      </w:tblGrid>
      <w:tr w:rsidR="00722DE3" w:rsidRPr="004B0678" w14:paraId="2B5E8838" w14:textId="77777777" w:rsidTr="00CE59F7">
        <w:trPr>
          <w:trHeight w:val="288"/>
          <w:jc w:val="center"/>
        </w:trPr>
        <w:tc>
          <w:tcPr>
            <w:tcW w:w="833" w:type="pct"/>
            <w:vAlign w:val="center"/>
          </w:tcPr>
          <w:p w14:paraId="1A66433F"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Grade</w:t>
            </w:r>
          </w:p>
        </w:tc>
        <w:tc>
          <w:tcPr>
            <w:tcW w:w="833" w:type="pct"/>
            <w:vAlign w:val="center"/>
          </w:tcPr>
          <w:p w14:paraId="602E8999"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1</w:t>
            </w:r>
          </w:p>
        </w:tc>
        <w:tc>
          <w:tcPr>
            <w:tcW w:w="833" w:type="pct"/>
            <w:vAlign w:val="center"/>
          </w:tcPr>
          <w:p w14:paraId="746197E2"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2</w:t>
            </w:r>
          </w:p>
        </w:tc>
        <w:tc>
          <w:tcPr>
            <w:tcW w:w="833" w:type="pct"/>
            <w:vAlign w:val="center"/>
          </w:tcPr>
          <w:p w14:paraId="5F0CA91E"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3</w:t>
            </w:r>
          </w:p>
        </w:tc>
        <w:tc>
          <w:tcPr>
            <w:tcW w:w="833" w:type="pct"/>
            <w:vAlign w:val="center"/>
          </w:tcPr>
          <w:p w14:paraId="03C0D305"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4</w:t>
            </w:r>
          </w:p>
        </w:tc>
        <w:tc>
          <w:tcPr>
            <w:tcW w:w="833" w:type="pct"/>
            <w:vAlign w:val="center"/>
          </w:tcPr>
          <w:p w14:paraId="176C289B"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5</w:t>
            </w:r>
          </w:p>
        </w:tc>
      </w:tr>
      <w:tr w:rsidR="00722DE3" w:rsidRPr="004B0678" w14:paraId="459908FA" w14:textId="77777777" w:rsidTr="00CE59F7">
        <w:trPr>
          <w:trHeight w:val="288"/>
          <w:jc w:val="center"/>
        </w:trPr>
        <w:tc>
          <w:tcPr>
            <w:tcW w:w="833" w:type="pct"/>
            <w:vAlign w:val="center"/>
          </w:tcPr>
          <w:p w14:paraId="649C91E0"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3</w:t>
            </w:r>
          </w:p>
        </w:tc>
        <w:tc>
          <w:tcPr>
            <w:tcW w:w="833" w:type="pct"/>
            <w:vAlign w:val="center"/>
          </w:tcPr>
          <w:p w14:paraId="65952DCB"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140-182</w:t>
            </w:r>
          </w:p>
        </w:tc>
        <w:tc>
          <w:tcPr>
            <w:tcW w:w="833" w:type="pct"/>
            <w:vAlign w:val="center"/>
          </w:tcPr>
          <w:p w14:paraId="270AA269"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183-197</w:t>
            </w:r>
          </w:p>
        </w:tc>
        <w:tc>
          <w:tcPr>
            <w:tcW w:w="833" w:type="pct"/>
            <w:vAlign w:val="center"/>
          </w:tcPr>
          <w:p w14:paraId="5E054B91"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198-208</w:t>
            </w:r>
          </w:p>
        </w:tc>
        <w:tc>
          <w:tcPr>
            <w:tcW w:w="833" w:type="pct"/>
            <w:vAlign w:val="center"/>
          </w:tcPr>
          <w:p w14:paraId="0C30E713"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209-224</w:t>
            </w:r>
          </w:p>
        </w:tc>
        <w:tc>
          <w:tcPr>
            <w:tcW w:w="833" w:type="pct"/>
            <w:vAlign w:val="center"/>
          </w:tcPr>
          <w:p w14:paraId="4B1D7EDF"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225-260</w:t>
            </w:r>
          </w:p>
        </w:tc>
      </w:tr>
      <w:tr w:rsidR="00722DE3" w:rsidRPr="004B0678" w14:paraId="4C4F7436" w14:textId="77777777" w:rsidTr="00CE59F7">
        <w:trPr>
          <w:trHeight w:val="288"/>
          <w:jc w:val="center"/>
        </w:trPr>
        <w:tc>
          <w:tcPr>
            <w:tcW w:w="833" w:type="pct"/>
            <w:vAlign w:val="center"/>
          </w:tcPr>
          <w:p w14:paraId="1AFA421A"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4</w:t>
            </w:r>
          </w:p>
        </w:tc>
        <w:tc>
          <w:tcPr>
            <w:tcW w:w="833" w:type="pct"/>
            <w:vAlign w:val="center"/>
          </w:tcPr>
          <w:p w14:paraId="0DC6ACC6"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155-199</w:t>
            </w:r>
          </w:p>
        </w:tc>
        <w:tc>
          <w:tcPr>
            <w:tcW w:w="833" w:type="pct"/>
            <w:vAlign w:val="center"/>
          </w:tcPr>
          <w:p w14:paraId="19DEECCB"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200-210</w:t>
            </w:r>
          </w:p>
        </w:tc>
        <w:tc>
          <w:tcPr>
            <w:tcW w:w="833" w:type="pct"/>
            <w:vAlign w:val="center"/>
          </w:tcPr>
          <w:p w14:paraId="182ED874"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211-220</w:t>
            </w:r>
          </w:p>
        </w:tc>
        <w:tc>
          <w:tcPr>
            <w:tcW w:w="833" w:type="pct"/>
            <w:vAlign w:val="center"/>
          </w:tcPr>
          <w:p w14:paraId="5832902A"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221-237</w:t>
            </w:r>
          </w:p>
        </w:tc>
        <w:tc>
          <w:tcPr>
            <w:tcW w:w="833" w:type="pct"/>
            <w:vAlign w:val="center"/>
          </w:tcPr>
          <w:p w14:paraId="26D173AD"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238-273</w:t>
            </w:r>
          </w:p>
        </w:tc>
      </w:tr>
      <w:tr w:rsidR="00722DE3" w:rsidRPr="004B0678" w14:paraId="005E72FE" w14:textId="77777777" w:rsidTr="00CE59F7">
        <w:trPr>
          <w:trHeight w:val="288"/>
          <w:jc w:val="center"/>
        </w:trPr>
        <w:tc>
          <w:tcPr>
            <w:tcW w:w="833" w:type="pct"/>
            <w:vAlign w:val="center"/>
          </w:tcPr>
          <w:p w14:paraId="1F2A1695"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5</w:t>
            </w:r>
          </w:p>
        </w:tc>
        <w:tc>
          <w:tcPr>
            <w:tcW w:w="833" w:type="pct"/>
            <w:vAlign w:val="center"/>
          </w:tcPr>
          <w:p w14:paraId="2CB1193D"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158-206</w:t>
            </w:r>
          </w:p>
        </w:tc>
        <w:tc>
          <w:tcPr>
            <w:tcW w:w="833" w:type="pct"/>
            <w:vAlign w:val="center"/>
          </w:tcPr>
          <w:p w14:paraId="2121FB19"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207-221</w:t>
            </w:r>
          </w:p>
        </w:tc>
        <w:tc>
          <w:tcPr>
            <w:tcW w:w="833" w:type="pct"/>
            <w:vAlign w:val="center"/>
          </w:tcPr>
          <w:p w14:paraId="2FAAC1EE"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222-233</w:t>
            </w:r>
          </w:p>
        </w:tc>
        <w:tc>
          <w:tcPr>
            <w:tcW w:w="833" w:type="pct"/>
            <w:vAlign w:val="center"/>
          </w:tcPr>
          <w:p w14:paraId="44DE84C1"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234-245</w:t>
            </w:r>
          </w:p>
        </w:tc>
        <w:tc>
          <w:tcPr>
            <w:tcW w:w="833" w:type="pct"/>
            <w:vAlign w:val="center"/>
          </w:tcPr>
          <w:p w14:paraId="2797A9EB"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246-285</w:t>
            </w:r>
          </w:p>
        </w:tc>
      </w:tr>
      <w:tr w:rsidR="00722DE3" w:rsidRPr="004B0678" w14:paraId="262A04FE" w14:textId="77777777" w:rsidTr="00CE59F7">
        <w:trPr>
          <w:trHeight w:val="288"/>
          <w:jc w:val="center"/>
        </w:trPr>
        <w:tc>
          <w:tcPr>
            <w:tcW w:w="833" w:type="pct"/>
            <w:vAlign w:val="center"/>
          </w:tcPr>
          <w:p w14:paraId="426E2CDA"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6</w:t>
            </w:r>
          </w:p>
        </w:tc>
        <w:tc>
          <w:tcPr>
            <w:tcW w:w="833" w:type="pct"/>
            <w:vAlign w:val="center"/>
          </w:tcPr>
          <w:p w14:paraId="17BB71FA"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168-212</w:t>
            </w:r>
          </w:p>
        </w:tc>
        <w:tc>
          <w:tcPr>
            <w:tcW w:w="833" w:type="pct"/>
            <w:vAlign w:val="center"/>
          </w:tcPr>
          <w:p w14:paraId="0D105053"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213-228</w:t>
            </w:r>
          </w:p>
        </w:tc>
        <w:tc>
          <w:tcPr>
            <w:tcW w:w="833" w:type="pct"/>
            <w:vAlign w:val="center"/>
          </w:tcPr>
          <w:p w14:paraId="45E64516"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229-238</w:t>
            </w:r>
          </w:p>
        </w:tc>
        <w:tc>
          <w:tcPr>
            <w:tcW w:w="833" w:type="pct"/>
            <w:vAlign w:val="center"/>
          </w:tcPr>
          <w:p w14:paraId="2DF53B07"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239-253</w:t>
            </w:r>
          </w:p>
        </w:tc>
        <w:tc>
          <w:tcPr>
            <w:tcW w:w="833" w:type="pct"/>
            <w:vAlign w:val="center"/>
          </w:tcPr>
          <w:p w14:paraId="33E653CF"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254-287</w:t>
            </w:r>
          </w:p>
        </w:tc>
      </w:tr>
      <w:tr w:rsidR="00722DE3" w:rsidRPr="004B0678" w14:paraId="7DFCEDB4" w14:textId="77777777" w:rsidTr="00CE59F7">
        <w:trPr>
          <w:trHeight w:val="288"/>
          <w:jc w:val="center"/>
        </w:trPr>
        <w:tc>
          <w:tcPr>
            <w:tcW w:w="833" w:type="pct"/>
            <w:vAlign w:val="center"/>
          </w:tcPr>
          <w:p w14:paraId="350E411E"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7</w:t>
            </w:r>
          </w:p>
        </w:tc>
        <w:tc>
          <w:tcPr>
            <w:tcW w:w="833" w:type="pct"/>
            <w:vAlign w:val="center"/>
          </w:tcPr>
          <w:p w14:paraId="7EE4E241"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175-222</w:t>
            </w:r>
          </w:p>
        </w:tc>
        <w:tc>
          <w:tcPr>
            <w:tcW w:w="833" w:type="pct"/>
            <w:vAlign w:val="center"/>
          </w:tcPr>
          <w:p w14:paraId="2DC8C6F5"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223-234</w:t>
            </w:r>
          </w:p>
        </w:tc>
        <w:tc>
          <w:tcPr>
            <w:tcW w:w="833" w:type="pct"/>
            <w:vAlign w:val="center"/>
          </w:tcPr>
          <w:p w14:paraId="0A857BD9"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235-246</w:t>
            </w:r>
          </w:p>
        </w:tc>
        <w:tc>
          <w:tcPr>
            <w:tcW w:w="833" w:type="pct"/>
            <w:vAlign w:val="center"/>
          </w:tcPr>
          <w:p w14:paraId="3DECFB50"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247-257</w:t>
            </w:r>
          </w:p>
        </w:tc>
        <w:tc>
          <w:tcPr>
            <w:tcW w:w="833" w:type="pct"/>
            <w:vAlign w:val="center"/>
          </w:tcPr>
          <w:p w14:paraId="477210D7"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258-288</w:t>
            </w:r>
          </w:p>
        </w:tc>
      </w:tr>
      <w:tr w:rsidR="00722DE3" w:rsidRPr="004B0678" w14:paraId="28995F3E" w14:textId="77777777" w:rsidTr="00CE59F7">
        <w:trPr>
          <w:trHeight w:val="288"/>
          <w:jc w:val="center"/>
        </w:trPr>
        <w:tc>
          <w:tcPr>
            <w:tcW w:w="833" w:type="pct"/>
            <w:vAlign w:val="center"/>
          </w:tcPr>
          <w:p w14:paraId="6B381E48"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8</w:t>
            </w:r>
          </w:p>
        </w:tc>
        <w:tc>
          <w:tcPr>
            <w:tcW w:w="833" w:type="pct"/>
            <w:vAlign w:val="center"/>
          </w:tcPr>
          <w:p w14:paraId="62EE8ECA"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183-226</w:t>
            </w:r>
          </w:p>
        </w:tc>
        <w:tc>
          <w:tcPr>
            <w:tcW w:w="833" w:type="pct"/>
            <w:vAlign w:val="center"/>
          </w:tcPr>
          <w:p w14:paraId="74E8C51B"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227-243</w:t>
            </w:r>
          </w:p>
        </w:tc>
        <w:tc>
          <w:tcPr>
            <w:tcW w:w="833" w:type="pct"/>
            <w:vAlign w:val="center"/>
          </w:tcPr>
          <w:p w14:paraId="20DE81F7"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244-253</w:t>
            </w:r>
          </w:p>
        </w:tc>
        <w:tc>
          <w:tcPr>
            <w:tcW w:w="833" w:type="pct"/>
            <w:vAlign w:val="center"/>
          </w:tcPr>
          <w:p w14:paraId="132C9C9A"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254-262</w:t>
            </w:r>
          </w:p>
        </w:tc>
        <w:tc>
          <w:tcPr>
            <w:tcW w:w="833" w:type="pct"/>
            <w:vAlign w:val="center"/>
          </w:tcPr>
          <w:p w14:paraId="31807871" w14:textId="77777777" w:rsidR="00722DE3" w:rsidRPr="004B0678"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263-291</w:t>
            </w:r>
          </w:p>
        </w:tc>
      </w:tr>
    </w:tbl>
    <w:p w14:paraId="1EE79F59" w14:textId="77777777" w:rsidR="00722DE3" w:rsidRPr="00010229" w:rsidRDefault="00722DE3" w:rsidP="00775CCA">
      <w:pPr>
        <w:spacing w:before="120" w:after="120" w:line="480" w:lineRule="auto"/>
        <w:rPr>
          <w:rFonts w:ascii="Times New Roman" w:hAnsi="Times New Roman" w:cs="Times New Roman"/>
          <w:strike/>
          <w:noProof/>
          <w:sz w:val="20"/>
          <w:szCs w:val="20"/>
        </w:rPr>
      </w:pPr>
      <w:r w:rsidRPr="00010229">
        <w:rPr>
          <w:rFonts w:ascii="Times New Roman" w:hAnsi="Times New Roman" w:cs="Times New Roman"/>
          <w:strike/>
          <w:noProof/>
          <w:sz w:val="20"/>
          <w:szCs w:val="20"/>
        </w:rPr>
        <w:t>ELA Writing statewide assessment minimum scale score (154-308) required for on grade level achievement: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1932"/>
      </w:tblGrid>
      <w:tr w:rsidR="00010229" w:rsidRPr="00010229" w14:paraId="5835A2B8" w14:textId="77777777" w:rsidTr="00CE59F7">
        <w:trPr>
          <w:trHeight w:val="288"/>
          <w:jc w:val="center"/>
        </w:trPr>
        <w:tc>
          <w:tcPr>
            <w:tcW w:w="1931" w:type="dxa"/>
            <w:vAlign w:val="center"/>
          </w:tcPr>
          <w:p w14:paraId="36D8DA4C"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strike/>
                <w:noProof/>
                <w:sz w:val="20"/>
                <w:szCs w:val="20"/>
              </w:rPr>
            </w:pPr>
            <w:r w:rsidRPr="00010229">
              <w:rPr>
                <w:rFonts w:ascii="Times New Roman" w:hAnsi="Times New Roman" w:cs="Times New Roman"/>
                <w:b/>
                <w:strike/>
                <w:noProof/>
                <w:sz w:val="20"/>
                <w:szCs w:val="20"/>
              </w:rPr>
              <w:t>Grade</w:t>
            </w:r>
          </w:p>
        </w:tc>
        <w:tc>
          <w:tcPr>
            <w:tcW w:w="1932" w:type="dxa"/>
            <w:vAlign w:val="center"/>
          </w:tcPr>
          <w:p w14:paraId="383B5B98"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b/>
                <w:strike/>
                <w:noProof/>
                <w:sz w:val="20"/>
                <w:szCs w:val="20"/>
              </w:rPr>
            </w:pPr>
            <w:r w:rsidRPr="00010229">
              <w:rPr>
                <w:rFonts w:ascii="Times New Roman" w:hAnsi="Times New Roman" w:cs="Times New Roman"/>
                <w:b/>
                <w:strike/>
                <w:noProof/>
                <w:sz w:val="20"/>
                <w:szCs w:val="20"/>
              </w:rPr>
              <w:t>On Grade Level</w:t>
            </w:r>
          </w:p>
        </w:tc>
      </w:tr>
      <w:tr w:rsidR="00010229" w:rsidRPr="00010229" w14:paraId="06129FCE" w14:textId="77777777" w:rsidTr="00CE59F7">
        <w:trPr>
          <w:trHeight w:val="288"/>
          <w:jc w:val="center"/>
        </w:trPr>
        <w:tc>
          <w:tcPr>
            <w:tcW w:w="1931" w:type="dxa"/>
            <w:vAlign w:val="center"/>
          </w:tcPr>
          <w:p w14:paraId="1CB05825"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4</w:t>
            </w:r>
          </w:p>
        </w:tc>
        <w:tc>
          <w:tcPr>
            <w:tcW w:w="1932" w:type="dxa"/>
            <w:vAlign w:val="center"/>
          </w:tcPr>
          <w:p w14:paraId="34323B1D"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220</w:t>
            </w:r>
          </w:p>
        </w:tc>
      </w:tr>
      <w:tr w:rsidR="00010229" w:rsidRPr="00010229" w14:paraId="3F7ACE38" w14:textId="77777777" w:rsidTr="00CE59F7">
        <w:trPr>
          <w:trHeight w:val="288"/>
          <w:jc w:val="center"/>
        </w:trPr>
        <w:tc>
          <w:tcPr>
            <w:tcW w:w="1931" w:type="dxa"/>
            <w:vAlign w:val="center"/>
          </w:tcPr>
          <w:p w14:paraId="13895444"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5</w:t>
            </w:r>
          </w:p>
        </w:tc>
        <w:tc>
          <w:tcPr>
            <w:tcW w:w="1932" w:type="dxa"/>
            <w:vAlign w:val="center"/>
          </w:tcPr>
          <w:p w14:paraId="1672718C"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218</w:t>
            </w:r>
          </w:p>
        </w:tc>
      </w:tr>
      <w:tr w:rsidR="00010229" w:rsidRPr="00010229" w14:paraId="24EF0761" w14:textId="77777777" w:rsidTr="00CE59F7">
        <w:trPr>
          <w:trHeight w:val="288"/>
          <w:jc w:val="center"/>
        </w:trPr>
        <w:tc>
          <w:tcPr>
            <w:tcW w:w="1931" w:type="dxa"/>
            <w:vAlign w:val="center"/>
          </w:tcPr>
          <w:p w14:paraId="65460352"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6</w:t>
            </w:r>
          </w:p>
        </w:tc>
        <w:tc>
          <w:tcPr>
            <w:tcW w:w="1932" w:type="dxa"/>
            <w:vAlign w:val="center"/>
          </w:tcPr>
          <w:p w14:paraId="49FA5DD8"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220</w:t>
            </w:r>
          </w:p>
        </w:tc>
      </w:tr>
      <w:tr w:rsidR="00010229" w:rsidRPr="00010229" w14:paraId="1B205A92" w14:textId="77777777" w:rsidTr="00CE59F7">
        <w:trPr>
          <w:trHeight w:val="288"/>
          <w:jc w:val="center"/>
        </w:trPr>
        <w:tc>
          <w:tcPr>
            <w:tcW w:w="1931" w:type="dxa"/>
            <w:vAlign w:val="center"/>
          </w:tcPr>
          <w:p w14:paraId="00FADAE6"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7</w:t>
            </w:r>
          </w:p>
        </w:tc>
        <w:tc>
          <w:tcPr>
            <w:tcW w:w="1932" w:type="dxa"/>
            <w:vAlign w:val="center"/>
          </w:tcPr>
          <w:p w14:paraId="32AC680C"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232</w:t>
            </w:r>
          </w:p>
        </w:tc>
      </w:tr>
      <w:tr w:rsidR="00010229" w:rsidRPr="00010229" w14:paraId="2B0EA3BA" w14:textId="77777777" w:rsidTr="00CE59F7">
        <w:trPr>
          <w:trHeight w:val="288"/>
          <w:jc w:val="center"/>
        </w:trPr>
        <w:tc>
          <w:tcPr>
            <w:tcW w:w="1931" w:type="dxa"/>
            <w:vAlign w:val="center"/>
          </w:tcPr>
          <w:p w14:paraId="433F5996"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lastRenderedPageBreak/>
              <w:t>8</w:t>
            </w:r>
          </w:p>
        </w:tc>
        <w:tc>
          <w:tcPr>
            <w:tcW w:w="1932" w:type="dxa"/>
            <w:vAlign w:val="center"/>
          </w:tcPr>
          <w:p w14:paraId="705C96B5"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234</w:t>
            </w:r>
          </w:p>
        </w:tc>
      </w:tr>
      <w:tr w:rsidR="00010229" w:rsidRPr="00010229" w14:paraId="43C0D926" w14:textId="77777777" w:rsidTr="00CE59F7">
        <w:trPr>
          <w:trHeight w:val="288"/>
          <w:jc w:val="center"/>
        </w:trPr>
        <w:tc>
          <w:tcPr>
            <w:tcW w:w="1931" w:type="dxa"/>
            <w:vAlign w:val="center"/>
          </w:tcPr>
          <w:p w14:paraId="6BABE7B7"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9</w:t>
            </w:r>
          </w:p>
        </w:tc>
        <w:tc>
          <w:tcPr>
            <w:tcW w:w="1932" w:type="dxa"/>
            <w:vAlign w:val="center"/>
          </w:tcPr>
          <w:p w14:paraId="3CE54CD2"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231</w:t>
            </w:r>
          </w:p>
        </w:tc>
      </w:tr>
      <w:tr w:rsidR="00010229" w:rsidRPr="00010229" w14:paraId="18B6F179" w14:textId="77777777" w:rsidTr="00CE59F7">
        <w:trPr>
          <w:trHeight w:val="288"/>
          <w:jc w:val="center"/>
        </w:trPr>
        <w:tc>
          <w:tcPr>
            <w:tcW w:w="1931" w:type="dxa"/>
            <w:vAlign w:val="center"/>
          </w:tcPr>
          <w:p w14:paraId="58575DDF"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10</w:t>
            </w:r>
          </w:p>
        </w:tc>
        <w:tc>
          <w:tcPr>
            <w:tcW w:w="1932" w:type="dxa"/>
            <w:vAlign w:val="center"/>
          </w:tcPr>
          <w:p w14:paraId="2AB91066"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jc w:val="center"/>
              <w:textAlignment w:val="baseline"/>
              <w:rPr>
                <w:rFonts w:ascii="Times New Roman" w:hAnsi="Times New Roman" w:cs="Times New Roman"/>
                <w:strike/>
                <w:noProof/>
                <w:sz w:val="20"/>
                <w:szCs w:val="20"/>
              </w:rPr>
            </w:pPr>
            <w:r w:rsidRPr="00010229">
              <w:rPr>
                <w:rFonts w:ascii="Times New Roman" w:hAnsi="Times New Roman" w:cs="Times New Roman"/>
                <w:strike/>
                <w:noProof/>
                <w:sz w:val="20"/>
                <w:szCs w:val="20"/>
              </w:rPr>
              <w:t>238</w:t>
            </w:r>
          </w:p>
        </w:tc>
      </w:tr>
    </w:tbl>
    <w:p w14:paraId="3D5A6F52" w14:textId="77777777" w:rsidR="00722DE3" w:rsidRPr="00010229" w:rsidRDefault="00722DE3" w:rsidP="00775CCA">
      <w:pPr>
        <w:widowControl w:val="0"/>
        <w:tabs>
          <w:tab w:val="left" w:pos="360"/>
          <w:tab w:val="left" w:pos="360"/>
        </w:tabs>
        <w:overflowPunct w:val="0"/>
        <w:autoSpaceDE w:val="0"/>
        <w:autoSpaceDN w:val="0"/>
        <w:adjustRightInd w:val="0"/>
        <w:spacing w:before="120" w:after="120" w:line="480" w:lineRule="auto"/>
        <w:jc w:val="both"/>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Science statewide assessment (baseline 2011-2012) grade-level scale scores (140 to 260) for each achievement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583"/>
        <w:gridCol w:w="1582"/>
        <w:gridCol w:w="1582"/>
        <w:gridCol w:w="1726"/>
        <w:gridCol w:w="1438"/>
      </w:tblGrid>
      <w:tr w:rsidR="00010229" w:rsidRPr="00010229" w14:paraId="33C87007" w14:textId="77777777" w:rsidTr="00CE59F7">
        <w:trPr>
          <w:trHeight w:val="288"/>
          <w:jc w:val="center"/>
        </w:trPr>
        <w:tc>
          <w:tcPr>
            <w:tcW w:w="769" w:type="pct"/>
            <w:vAlign w:val="center"/>
          </w:tcPr>
          <w:p w14:paraId="516D77C0" w14:textId="77777777" w:rsidR="00722DE3" w:rsidRPr="00010229" w:rsidRDefault="00722DE3" w:rsidP="00775CCA">
            <w:pPr>
              <w:widowControl w:val="0"/>
              <w:overflowPunct w:val="0"/>
              <w:autoSpaceDE w:val="0"/>
              <w:autoSpaceDN w:val="0"/>
              <w:adjustRightInd w:val="0"/>
              <w:spacing w:line="480" w:lineRule="auto"/>
              <w:jc w:val="center"/>
              <w:textAlignment w:val="baseline"/>
              <w:rPr>
                <w:rFonts w:ascii="Times New Roman" w:hAnsi="Times New Roman" w:cs="Times New Roman"/>
                <w:b/>
                <w:bCs/>
                <w:noProof/>
                <w:sz w:val="20"/>
                <w:szCs w:val="20"/>
              </w:rPr>
            </w:pPr>
            <w:r w:rsidRPr="00010229">
              <w:rPr>
                <w:rFonts w:ascii="Times New Roman" w:hAnsi="Times New Roman" w:cs="Times New Roman"/>
                <w:b/>
                <w:bCs/>
                <w:noProof/>
                <w:sz w:val="20"/>
                <w:szCs w:val="20"/>
              </w:rPr>
              <w:t>Grade</w:t>
            </w:r>
          </w:p>
        </w:tc>
        <w:tc>
          <w:tcPr>
            <w:tcW w:w="846" w:type="pct"/>
            <w:vAlign w:val="center"/>
          </w:tcPr>
          <w:p w14:paraId="6F97EE38" w14:textId="77777777" w:rsidR="00722DE3" w:rsidRPr="00010229" w:rsidRDefault="00722DE3" w:rsidP="00775CCA">
            <w:pPr>
              <w:widowControl w:val="0"/>
              <w:overflowPunct w:val="0"/>
              <w:autoSpaceDE w:val="0"/>
              <w:autoSpaceDN w:val="0"/>
              <w:adjustRightInd w:val="0"/>
              <w:spacing w:line="480" w:lineRule="auto"/>
              <w:jc w:val="center"/>
              <w:textAlignment w:val="baseline"/>
              <w:rPr>
                <w:rFonts w:ascii="Times New Roman" w:hAnsi="Times New Roman" w:cs="Times New Roman"/>
                <w:b/>
                <w:bCs/>
                <w:noProof/>
                <w:sz w:val="20"/>
                <w:szCs w:val="20"/>
              </w:rPr>
            </w:pPr>
            <w:r w:rsidRPr="00010229">
              <w:rPr>
                <w:rFonts w:ascii="Times New Roman" w:hAnsi="Times New Roman" w:cs="Times New Roman"/>
                <w:b/>
                <w:bCs/>
                <w:noProof/>
                <w:sz w:val="20"/>
                <w:szCs w:val="20"/>
              </w:rPr>
              <w:t>Level 1</w:t>
            </w:r>
          </w:p>
        </w:tc>
        <w:tc>
          <w:tcPr>
            <w:tcW w:w="846" w:type="pct"/>
            <w:vAlign w:val="center"/>
          </w:tcPr>
          <w:p w14:paraId="329AC2A5" w14:textId="77777777" w:rsidR="00722DE3" w:rsidRPr="00010229" w:rsidRDefault="00722DE3" w:rsidP="00775CCA">
            <w:pPr>
              <w:widowControl w:val="0"/>
              <w:overflowPunct w:val="0"/>
              <w:autoSpaceDE w:val="0"/>
              <w:autoSpaceDN w:val="0"/>
              <w:adjustRightInd w:val="0"/>
              <w:spacing w:line="480" w:lineRule="auto"/>
              <w:jc w:val="center"/>
              <w:textAlignment w:val="baseline"/>
              <w:rPr>
                <w:rFonts w:ascii="Times New Roman" w:hAnsi="Times New Roman" w:cs="Times New Roman"/>
                <w:b/>
                <w:bCs/>
                <w:noProof/>
                <w:sz w:val="20"/>
                <w:szCs w:val="20"/>
              </w:rPr>
            </w:pPr>
            <w:r w:rsidRPr="00010229">
              <w:rPr>
                <w:rFonts w:ascii="Times New Roman" w:hAnsi="Times New Roman" w:cs="Times New Roman"/>
                <w:b/>
                <w:bCs/>
                <w:noProof/>
                <w:sz w:val="20"/>
                <w:szCs w:val="20"/>
              </w:rPr>
              <w:t>Level 2</w:t>
            </w:r>
          </w:p>
        </w:tc>
        <w:tc>
          <w:tcPr>
            <w:tcW w:w="846" w:type="pct"/>
            <w:vAlign w:val="center"/>
          </w:tcPr>
          <w:p w14:paraId="762A07C8" w14:textId="77777777" w:rsidR="00722DE3" w:rsidRPr="00010229" w:rsidRDefault="00722DE3" w:rsidP="00775CCA">
            <w:pPr>
              <w:widowControl w:val="0"/>
              <w:overflowPunct w:val="0"/>
              <w:autoSpaceDE w:val="0"/>
              <w:autoSpaceDN w:val="0"/>
              <w:adjustRightInd w:val="0"/>
              <w:spacing w:line="480" w:lineRule="auto"/>
              <w:jc w:val="center"/>
              <w:textAlignment w:val="baseline"/>
              <w:rPr>
                <w:rFonts w:ascii="Times New Roman" w:hAnsi="Times New Roman" w:cs="Times New Roman"/>
                <w:b/>
                <w:bCs/>
                <w:noProof/>
                <w:sz w:val="20"/>
                <w:szCs w:val="20"/>
              </w:rPr>
            </w:pPr>
            <w:r w:rsidRPr="00010229">
              <w:rPr>
                <w:rFonts w:ascii="Times New Roman" w:hAnsi="Times New Roman" w:cs="Times New Roman"/>
                <w:b/>
                <w:bCs/>
                <w:noProof/>
                <w:sz w:val="20"/>
                <w:szCs w:val="20"/>
              </w:rPr>
              <w:t>Level 3</w:t>
            </w:r>
          </w:p>
        </w:tc>
        <w:tc>
          <w:tcPr>
            <w:tcW w:w="923" w:type="pct"/>
            <w:vAlign w:val="center"/>
          </w:tcPr>
          <w:p w14:paraId="45798DAD" w14:textId="77777777" w:rsidR="00722DE3" w:rsidRPr="00010229" w:rsidRDefault="00722DE3" w:rsidP="00775CCA">
            <w:pPr>
              <w:widowControl w:val="0"/>
              <w:overflowPunct w:val="0"/>
              <w:autoSpaceDE w:val="0"/>
              <w:autoSpaceDN w:val="0"/>
              <w:adjustRightInd w:val="0"/>
              <w:spacing w:line="480" w:lineRule="auto"/>
              <w:jc w:val="center"/>
              <w:textAlignment w:val="baseline"/>
              <w:rPr>
                <w:rFonts w:ascii="Times New Roman" w:hAnsi="Times New Roman" w:cs="Times New Roman"/>
                <w:b/>
                <w:bCs/>
                <w:noProof/>
                <w:sz w:val="20"/>
                <w:szCs w:val="20"/>
              </w:rPr>
            </w:pPr>
            <w:r w:rsidRPr="00010229">
              <w:rPr>
                <w:rFonts w:ascii="Times New Roman" w:hAnsi="Times New Roman" w:cs="Times New Roman"/>
                <w:b/>
                <w:bCs/>
                <w:noProof/>
                <w:sz w:val="20"/>
                <w:szCs w:val="20"/>
              </w:rPr>
              <w:t>Level 4</w:t>
            </w:r>
          </w:p>
        </w:tc>
        <w:tc>
          <w:tcPr>
            <w:tcW w:w="769" w:type="pct"/>
            <w:vAlign w:val="center"/>
          </w:tcPr>
          <w:p w14:paraId="633CEFCD" w14:textId="77777777" w:rsidR="00722DE3" w:rsidRPr="00010229" w:rsidRDefault="00722DE3" w:rsidP="00775CCA">
            <w:pPr>
              <w:widowControl w:val="0"/>
              <w:overflowPunct w:val="0"/>
              <w:autoSpaceDE w:val="0"/>
              <w:autoSpaceDN w:val="0"/>
              <w:adjustRightInd w:val="0"/>
              <w:spacing w:line="480" w:lineRule="auto"/>
              <w:jc w:val="center"/>
              <w:textAlignment w:val="baseline"/>
              <w:rPr>
                <w:rFonts w:ascii="Times New Roman" w:hAnsi="Times New Roman" w:cs="Times New Roman"/>
                <w:b/>
                <w:bCs/>
                <w:noProof/>
                <w:sz w:val="20"/>
                <w:szCs w:val="20"/>
              </w:rPr>
            </w:pPr>
            <w:r w:rsidRPr="00010229">
              <w:rPr>
                <w:rFonts w:ascii="Times New Roman" w:hAnsi="Times New Roman" w:cs="Times New Roman"/>
                <w:b/>
                <w:bCs/>
                <w:noProof/>
                <w:sz w:val="20"/>
                <w:szCs w:val="20"/>
              </w:rPr>
              <w:t>Level 5</w:t>
            </w:r>
          </w:p>
        </w:tc>
      </w:tr>
      <w:tr w:rsidR="00010229" w:rsidRPr="00010229" w14:paraId="581F011F" w14:textId="77777777" w:rsidTr="00CE59F7">
        <w:trPr>
          <w:trHeight w:val="288"/>
          <w:jc w:val="center"/>
        </w:trPr>
        <w:tc>
          <w:tcPr>
            <w:tcW w:w="769" w:type="pct"/>
            <w:vAlign w:val="center"/>
          </w:tcPr>
          <w:p w14:paraId="2B7E8D3E" w14:textId="77777777" w:rsidR="00722DE3" w:rsidRPr="00010229" w:rsidRDefault="00722DE3" w:rsidP="00775CCA">
            <w:pPr>
              <w:widowControl w:val="0"/>
              <w:overflowPunct w:val="0"/>
              <w:autoSpaceDE w:val="0"/>
              <w:autoSpaceDN w:val="0"/>
              <w:adjustRightInd w:val="0"/>
              <w:spacing w:line="480" w:lineRule="auto"/>
              <w:ind w:right="144"/>
              <w:jc w:val="center"/>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5</w:t>
            </w:r>
          </w:p>
        </w:tc>
        <w:tc>
          <w:tcPr>
            <w:tcW w:w="846" w:type="pct"/>
            <w:vAlign w:val="center"/>
          </w:tcPr>
          <w:p w14:paraId="30FD4F0D" w14:textId="77777777" w:rsidR="00722DE3" w:rsidRPr="00010229" w:rsidRDefault="00722DE3" w:rsidP="00775CCA">
            <w:pPr>
              <w:widowControl w:val="0"/>
              <w:overflowPunct w:val="0"/>
              <w:autoSpaceDE w:val="0"/>
              <w:autoSpaceDN w:val="0"/>
              <w:adjustRightInd w:val="0"/>
              <w:spacing w:line="480" w:lineRule="auto"/>
              <w:ind w:right="144"/>
              <w:jc w:val="center"/>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140-184</w:t>
            </w:r>
          </w:p>
        </w:tc>
        <w:tc>
          <w:tcPr>
            <w:tcW w:w="846" w:type="pct"/>
            <w:vAlign w:val="center"/>
          </w:tcPr>
          <w:p w14:paraId="00CE832A" w14:textId="77777777" w:rsidR="00722DE3" w:rsidRPr="00010229" w:rsidRDefault="00722DE3" w:rsidP="00775CCA">
            <w:pPr>
              <w:widowControl w:val="0"/>
              <w:overflowPunct w:val="0"/>
              <w:autoSpaceDE w:val="0"/>
              <w:autoSpaceDN w:val="0"/>
              <w:adjustRightInd w:val="0"/>
              <w:spacing w:line="480" w:lineRule="auto"/>
              <w:ind w:right="144"/>
              <w:jc w:val="center"/>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185-199</w:t>
            </w:r>
          </w:p>
        </w:tc>
        <w:tc>
          <w:tcPr>
            <w:tcW w:w="846" w:type="pct"/>
            <w:vAlign w:val="center"/>
          </w:tcPr>
          <w:p w14:paraId="0D8A82C8" w14:textId="77777777" w:rsidR="00722DE3" w:rsidRPr="00010229" w:rsidRDefault="00722DE3" w:rsidP="00775CCA">
            <w:pPr>
              <w:widowControl w:val="0"/>
              <w:overflowPunct w:val="0"/>
              <w:autoSpaceDE w:val="0"/>
              <w:autoSpaceDN w:val="0"/>
              <w:adjustRightInd w:val="0"/>
              <w:spacing w:line="480" w:lineRule="auto"/>
              <w:ind w:right="144"/>
              <w:jc w:val="center"/>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200-214</w:t>
            </w:r>
          </w:p>
        </w:tc>
        <w:tc>
          <w:tcPr>
            <w:tcW w:w="923" w:type="pct"/>
            <w:vAlign w:val="center"/>
          </w:tcPr>
          <w:p w14:paraId="15C7DFB1" w14:textId="77777777" w:rsidR="00722DE3" w:rsidRPr="00010229" w:rsidRDefault="00722DE3" w:rsidP="00775CCA">
            <w:pPr>
              <w:widowControl w:val="0"/>
              <w:overflowPunct w:val="0"/>
              <w:autoSpaceDE w:val="0"/>
              <w:autoSpaceDN w:val="0"/>
              <w:adjustRightInd w:val="0"/>
              <w:spacing w:line="480" w:lineRule="auto"/>
              <w:ind w:right="144"/>
              <w:jc w:val="center"/>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215-224</w:t>
            </w:r>
          </w:p>
        </w:tc>
        <w:tc>
          <w:tcPr>
            <w:tcW w:w="769" w:type="pct"/>
            <w:vAlign w:val="center"/>
          </w:tcPr>
          <w:p w14:paraId="2FDD4EA6" w14:textId="77777777" w:rsidR="00722DE3" w:rsidRPr="00010229" w:rsidRDefault="00722DE3" w:rsidP="00775CCA">
            <w:pPr>
              <w:widowControl w:val="0"/>
              <w:overflowPunct w:val="0"/>
              <w:autoSpaceDE w:val="0"/>
              <w:autoSpaceDN w:val="0"/>
              <w:adjustRightInd w:val="0"/>
              <w:spacing w:line="480" w:lineRule="auto"/>
              <w:ind w:right="144"/>
              <w:jc w:val="center"/>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225-260</w:t>
            </w:r>
          </w:p>
        </w:tc>
      </w:tr>
      <w:tr w:rsidR="00010229" w:rsidRPr="00010229" w14:paraId="7BFDDAE7" w14:textId="77777777" w:rsidTr="00CE59F7">
        <w:trPr>
          <w:trHeight w:val="288"/>
          <w:jc w:val="center"/>
        </w:trPr>
        <w:tc>
          <w:tcPr>
            <w:tcW w:w="769" w:type="pct"/>
            <w:vAlign w:val="center"/>
          </w:tcPr>
          <w:p w14:paraId="387AD70B" w14:textId="77777777" w:rsidR="00722DE3" w:rsidRPr="00010229" w:rsidRDefault="00722DE3" w:rsidP="00775CCA">
            <w:pPr>
              <w:widowControl w:val="0"/>
              <w:overflowPunct w:val="0"/>
              <w:autoSpaceDE w:val="0"/>
              <w:autoSpaceDN w:val="0"/>
              <w:adjustRightInd w:val="0"/>
              <w:spacing w:line="480" w:lineRule="auto"/>
              <w:ind w:right="144"/>
              <w:jc w:val="center"/>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8</w:t>
            </w:r>
          </w:p>
        </w:tc>
        <w:tc>
          <w:tcPr>
            <w:tcW w:w="846" w:type="pct"/>
            <w:vAlign w:val="center"/>
          </w:tcPr>
          <w:p w14:paraId="5B989BCF" w14:textId="77777777" w:rsidR="00722DE3" w:rsidRPr="00010229" w:rsidRDefault="00722DE3" w:rsidP="00775CCA">
            <w:pPr>
              <w:widowControl w:val="0"/>
              <w:overflowPunct w:val="0"/>
              <w:autoSpaceDE w:val="0"/>
              <w:autoSpaceDN w:val="0"/>
              <w:adjustRightInd w:val="0"/>
              <w:spacing w:line="480" w:lineRule="auto"/>
              <w:ind w:right="144"/>
              <w:jc w:val="center"/>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140-184</w:t>
            </w:r>
          </w:p>
        </w:tc>
        <w:tc>
          <w:tcPr>
            <w:tcW w:w="846" w:type="pct"/>
            <w:vAlign w:val="center"/>
          </w:tcPr>
          <w:p w14:paraId="089E33BD" w14:textId="77777777" w:rsidR="00722DE3" w:rsidRPr="00010229" w:rsidRDefault="00722DE3" w:rsidP="00775CCA">
            <w:pPr>
              <w:widowControl w:val="0"/>
              <w:overflowPunct w:val="0"/>
              <w:autoSpaceDE w:val="0"/>
              <w:autoSpaceDN w:val="0"/>
              <w:adjustRightInd w:val="0"/>
              <w:spacing w:line="480" w:lineRule="auto"/>
              <w:ind w:right="144"/>
              <w:jc w:val="center"/>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185-202</w:t>
            </w:r>
          </w:p>
        </w:tc>
        <w:tc>
          <w:tcPr>
            <w:tcW w:w="846" w:type="pct"/>
            <w:vAlign w:val="center"/>
          </w:tcPr>
          <w:p w14:paraId="38337D7A" w14:textId="77777777" w:rsidR="00722DE3" w:rsidRPr="00010229" w:rsidRDefault="00722DE3" w:rsidP="00775CCA">
            <w:pPr>
              <w:widowControl w:val="0"/>
              <w:overflowPunct w:val="0"/>
              <w:autoSpaceDE w:val="0"/>
              <w:autoSpaceDN w:val="0"/>
              <w:adjustRightInd w:val="0"/>
              <w:spacing w:line="480" w:lineRule="auto"/>
              <w:ind w:right="144"/>
              <w:jc w:val="center"/>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203-214</w:t>
            </w:r>
          </w:p>
        </w:tc>
        <w:tc>
          <w:tcPr>
            <w:tcW w:w="923" w:type="pct"/>
            <w:vAlign w:val="center"/>
          </w:tcPr>
          <w:p w14:paraId="2A61846B" w14:textId="77777777" w:rsidR="00722DE3" w:rsidRPr="00010229" w:rsidRDefault="00722DE3" w:rsidP="00775CCA">
            <w:pPr>
              <w:widowControl w:val="0"/>
              <w:overflowPunct w:val="0"/>
              <w:autoSpaceDE w:val="0"/>
              <w:autoSpaceDN w:val="0"/>
              <w:adjustRightInd w:val="0"/>
              <w:spacing w:line="480" w:lineRule="auto"/>
              <w:ind w:right="144"/>
              <w:jc w:val="center"/>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215-224</w:t>
            </w:r>
          </w:p>
        </w:tc>
        <w:tc>
          <w:tcPr>
            <w:tcW w:w="769" w:type="pct"/>
            <w:vAlign w:val="center"/>
          </w:tcPr>
          <w:p w14:paraId="7A21C134" w14:textId="77777777" w:rsidR="00722DE3" w:rsidRPr="00010229" w:rsidRDefault="00722DE3" w:rsidP="00775CCA">
            <w:pPr>
              <w:widowControl w:val="0"/>
              <w:overflowPunct w:val="0"/>
              <w:autoSpaceDE w:val="0"/>
              <w:autoSpaceDN w:val="0"/>
              <w:adjustRightInd w:val="0"/>
              <w:spacing w:line="480" w:lineRule="auto"/>
              <w:ind w:right="144"/>
              <w:jc w:val="center"/>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225-260</w:t>
            </w:r>
          </w:p>
        </w:tc>
      </w:tr>
    </w:tbl>
    <w:p w14:paraId="54C3C93A" w14:textId="77777777" w:rsidR="00722DE3" w:rsidRPr="00010229" w:rsidRDefault="00722DE3" w:rsidP="00775CCA">
      <w:pPr>
        <w:widowControl w:val="0"/>
        <w:tabs>
          <w:tab w:val="left" w:pos="360"/>
          <w:tab w:val="left" w:pos="360"/>
          <w:tab w:val="left" w:pos="2070"/>
        </w:tabs>
        <w:overflowPunct w:val="0"/>
        <w:spacing w:before="120" w:line="480" w:lineRule="auto"/>
        <w:ind w:firstLine="360"/>
        <w:jc w:val="both"/>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 xml:space="preserve">(b) through (c) No change. </w:t>
      </w:r>
    </w:p>
    <w:p w14:paraId="760B92E7" w14:textId="77777777" w:rsidR="00722DE3" w:rsidRPr="00010229" w:rsidRDefault="00722DE3" w:rsidP="00775CCA">
      <w:pPr>
        <w:widowControl w:val="0"/>
        <w:tabs>
          <w:tab w:val="left" w:pos="360"/>
          <w:tab w:val="left" w:pos="360"/>
          <w:tab w:val="left" w:pos="2070"/>
        </w:tabs>
        <w:overflowPunct w:val="0"/>
        <w:spacing w:before="120" w:line="480" w:lineRule="auto"/>
        <w:ind w:firstLine="360"/>
        <w:jc w:val="both"/>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 xml:space="preserve">(7) No change. </w:t>
      </w:r>
    </w:p>
    <w:p w14:paraId="350FAA25" w14:textId="77777777" w:rsidR="00722DE3" w:rsidRPr="00010229" w:rsidRDefault="00722DE3" w:rsidP="00775CCA">
      <w:pPr>
        <w:tabs>
          <w:tab w:val="left" w:pos="360"/>
          <w:tab w:val="left" w:pos="360"/>
          <w:tab w:val="left" w:pos="360"/>
          <w:tab w:val="left" w:pos="360"/>
        </w:tabs>
        <w:overflowPunct w:val="0"/>
        <w:spacing w:line="480" w:lineRule="auto"/>
        <w:ind w:firstLine="360"/>
        <w:jc w:val="both"/>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(8) Concordant and comparative scores shall be applied to the statewide assessment program as follows:</w:t>
      </w:r>
    </w:p>
    <w:p w14:paraId="34FF1B98" w14:textId="77777777" w:rsidR="00722DE3" w:rsidRPr="00010229" w:rsidRDefault="00722DE3" w:rsidP="00775CCA">
      <w:pPr>
        <w:tabs>
          <w:tab w:val="left" w:pos="360"/>
          <w:tab w:val="left" w:pos="360"/>
          <w:tab w:val="left" w:pos="360"/>
          <w:tab w:val="left" w:pos="360"/>
        </w:tabs>
        <w:overflowPunct w:val="0"/>
        <w:spacing w:line="480" w:lineRule="auto"/>
        <w:ind w:firstLine="360"/>
        <w:jc w:val="both"/>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(a) Concordant scores shall be applied for the grade ten ELA assessment, as appropriate, according to this subsection:</w:t>
      </w:r>
    </w:p>
    <w:p w14:paraId="39D25B01" w14:textId="77777777" w:rsidR="00722DE3" w:rsidRPr="00010229" w:rsidRDefault="00722DE3" w:rsidP="00775CCA">
      <w:pPr>
        <w:tabs>
          <w:tab w:val="left" w:pos="360"/>
          <w:tab w:val="left" w:pos="360"/>
          <w:tab w:val="left" w:pos="360"/>
          <w:tab w:val="left" w:pos="360"/>
        </w:tabs>
        <w:overflowPunct w:val="0"/>
        <w:spacing w:line="480" w:lineRule="auto"/>
        <w:ind w:firstLine="360"/>
        <w:jc w:val="both"/>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1. through 2. No change.</w:t>
      </w:r>
    </w:p>
    <w:p w14:paraId="55FA0576" w14:textId="77777777" w:rsidR="00722DE3" w:rsidRPr="00010229" w:rsidRDefault="00722DE3" w:rsidP="00775CCA">
      <w:pPr>
        <w:tabs>
          <w:tab w:val="left" w:pos="360"/>
          <w:tab w:val="left" w:pos="360"/>
          <w:tab w:val="left" w:pos="360"/>
          <w:tab w:val="left" w:pos="360"/>
        </w:tabs>
        <w:overflowPunct w:val="0"/>
        <w:spacing w:line="480" w:lineRule="auto"/>
        <w:jc w:val="both"/>
        <w:textAlignment w:val="baseline"/>
        <w:rPr>
          <w:rFonts w:ascii="Times New Roman" w:hAnsi="Times New Roman" w:cs="Times New Roman"/>
          <w:noProof/>
          <w:sz w:val="20"/>
          <w:szCs w:val="20"/>
          <w:u w:val="single"/>
        </w:rPr>
      </w:pPr>
      <w:r w:rsidRPr="00010229">
        <w:rPr>
          <w:rFonts w:ascii="Times New Roman" w:hAnsi="Times New Roman" w:cs="Times New Roman"/>
          <w:noProof/>
          <w:sz w:val="20"/>
          <w:szCs w:val="20"/>
        </w:rPr>
        <w:tab/>
      </w:r>
      <w:r w:rsidRPr="00010229">
        <w:rPr>
          <w:rFonts w:ascii="Times New Roman" w:hAnsi="Times New Roman" w:cs="Times New Roman"/>
          <w:noProof/>
          <w:sz w:val="20"/>
          <w:szCs w:val="20"/>
          <w:u w:val="single"/>
        </w:rPr>
        <w:t>3. Beginning in the 2026-2027 school year, first-time grade ten students may only use concordant scores pursuant to subparagraph (8)(a)2. earned after the spring administration (PM3) of the grade ten statewide, standardized ELA assessment of their grade ten sch</w:t>
      </w:r>
      <w:sdt>
        <w:sdtPr>
          <w:rPr>
            <w:rFonts w:ascii="Times New Roman" w:hAnsi="Times New Roman" w:cs="Times New Roman"/>
            <w:noProof/>
            <w:sz w:val="20"/>
            <w:szCs w:val="20"/>
            <w:u w:val="single"/>
          </w:rPr>
          <w:id w:val="1265106327"/>
          <w:docPartObj>
            <w:docPartGallery w:val="Watermarks"/>
          </w:docPartObj>
        </w:sdtPr>
        <w:sdtEndPr/>
        <w:sdtContent>
          <w:r w:rsidRPr="00010229">
            <w:rPr>
              <w:rFonts w:ascii="Times New Roman" w:hAnsi="Times New Roman" w:cs="Times New Roman"/>
              <w:noProof/>
              <w:sz w:val="20"/>
              <w:szCs w:val="20"/>
              <w:u w:val="single"/>
            </w:rPr>
            <mc:AlternateContent>
              <mc:Choice Requires="wps">
                <w:drawing>
                  <wp:anchor distT="0" distB="0" distL="114300" distR="114300" simplePos="0" relativeHeight="251660288" behindDoc="1" locked="0" layoutInCell="0" allowOverlap="1" wp14:anchorId="165F8086" wp14:editId="68D25FE8">
                    <wp:simplePos x="0" y="0"/>
                    <wp:positionH relativeFrom="margin">
                      <wp:align>center</wp:align>
                    </wp:positionH>
                    <wp:positionV relativeFrom="margin">
                      <wp:align>center</wp:align>
                    </wp:positionV>
                    <wp:extent cx="5237480" cy="3142615"/>
                    <wp:effectExtent l="0" t="1143000" r="0" b="657860"/>
                    <wp:wrapNone/>
                    <wp:docPr id="1080844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194CC5" w14:textId="51259DE1" w:rsidR="00722DE3" w:rsidRDefault="00722DE3" w:rsidP="00722DE3">
                                <w:pPr>
                                  <w:jc w:val="center"/>
                                  <w:rPr>
                                    <w:rFonts w:ascii="Calibri" w:eastAsia="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5F8086" id="_x0000_t202" coordsize="21600,21600" o:spt="202" path="m,l,21600r21600,l21600,xe">
                    <v:stroke joinstyle="miter"/>
                    <v:path gradientshapeok="t" o:connecttype="rect"/>
                  </v:shapetype>
                  <v:shape id="Text Box 4" o:spid="_x0000_s1026" type="#_x0000_t202" style="position:absolute;left:0;text-align:left;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1194CC5" w14:textId="51259DE1" w:rsidR="00722DE3" w:rsidRDefault="00722DE3" w:rsidP="00722DE3">
                          <w:pPr>
                            <w:jc w:val="center"/>
                            <w:rPr>
                              <w:rFonts w:ascii="Calibri" w:eastAsia="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sdtContent>
      </w:sdt>
      <w:r w:rsidRPr="00010229">
        <w:rPr>
          <w:rFonts w:ascii="Times New Roman" w:hAnsi="Times New Roman" w:cs="Times New Roman"/>
          <w:noProof/>
          <w:sz w:val="20"/>
          <w:szCs w:val="20"/>
          <w:u w:val="single"/>
        </w:rPr>
        <w:t>ool year.</w:t>
      </w:r>
    </w:p>
    <w:p w14:paraId="73B0605F" w14:textId="77777777" w:rsidR="00722DE3" w:rsidRPr="00010229" w:rsidRDefault="00722DE3" w:rsidP="00775CCA">
      <w:pPr>
        <w:tabs>
          <w:tab w:val="left" w:pos="360"/>
          <w:tab w:val="left" w:pos="360"/>
          <w:tab w:val="left" w:pos="360"/>
          <w:tab w:val="left" w:pos="360"/>
        </w:tabs>
        <w:overflowPunct w:val="0"/>
        <w:spacing w:line="480" w:lineRule="auto"/>
        <w:ind w:firstLine="360"/>
        <w:jc w:val="both"/>
        <w:textAlignment w:val="baseline"/>
        <w:rPr>
          <w:rFonts w:ascii="Times New Roman" w:hAnsi="Times New Roman" w:cs="Times New Roman"/>
          <w:sz w:val="20"/>
          <w:szCs w:val="20"/>
        </w:rPr>
      </w:pPr>
      <w:r w:rsidRPr="00010229">
        <w:rPr>
          <w:rFonts w:ascii="Times New Roman" w:hAnsi="Times New Roman" w:cs="Times New Roman"/>
          <w:noProof/>
          <w:sz w:val="20"/>
          <w:szCs w:val="20"/>
        </w:rPr>
        <w:t>(b) through (c) No change.</w:t>
      </w:r>
    </w:p>
    <w:p w14:paraId="506E1AEA" w14:textId="77777777" w:rsidR="00722DE3" w:rsidRPr="00010229" w:rsidRDefault="00722DE3" w:rsidP="00775CCA">
      <w:pPr>
        <w:widowControl w:val="0"/>
        <w:tabs>
          <w:tab w:val="left" w:pos="360"/>
          <w:tab w:val="left" w:pos="360"/>
        </w:tabs>
        <w:overflowPunct w:val="0"/>
        <w:autoSpaceDE w:val="0"/>
        <w:autoSpaceDN w:val="0"/>
        <w:adjustRightInd w:val="0"/>
        <w:spacing w:line="480" w:lineRule="auto"/>
        <w:ind w:firstLine="360"/>
        <w:jc w:val="both"/>
        <w:textAlignment w:val="baseline"/>
        <w:rPr>
          <w:rFonts w:ascii="Times New Roman" w:hAnsi="Times New Roman" w:cs="Times New Roman"/>
          <w:noProof/>
          <w:sz w:val="20"/>
          <w:szCs w:val="20"/>
        </w:rPr>
      </w:pPr>
      <w:r w:rsidRPr="00010229">
        <w:rPr>
          <w:rFonts w:ascii="Times New Roman" w:hAnsi="Times New Roman" w:cs="Times New Roman"/>
          <w:noProof/>
          <w:sz w:val="20"/>
          <w:szCs w:val="20"/>
        </w:rPr>
        <w:t>(9) through (12) No change.</w:t>
      </w:r>
    </w:p>
    <w:p w14:paraId="00AC548C" w14:textId="35D9E9E3" w:rsidR="00C55F93" w:rsidRPr="00010229" w:rsidRDefault="00722DE3" w:rsidP="00775CCA">
      <w:pPr>
        <w:widowControl w:val="0"/>
        <w:overflowPunct w:val="0"/>
        <w:autoSpaceDE w:val="0"/>
        <w:autoSpaceDN w:val="0"/>
        <w:adjustRightInd w:val="0"/>
        <w:spacing w:before="120" w:after="240" w:line="480" w:lineRule="auto"/>
        <w:jc w:val="both"/>
        <w:textAlignment w:val="baseline"/>
        <w:rPr>
          <w:rFonts w:ascii="Times New Roman" w:eastAsia="Times New Roman" w:hAnsi="Times New Roman" w:cs="Times New Roman"/>
          <w:i/>
          <w:noProof/>
          <w:sz w:val="18"/>
          <w:szCs w:val="18"/>
        </w:rPr>
      </w:pPr>
      <w:r w:rsidRPr="00010229">
        <w:rPr>
          <w:rFonts w:ascii="Times New Roman" w:eastAsia="Times New Roman" w:hAnsi="Times New Roman" w:cs="Times New Roman"/>
          <w:i/>
          <w:noProof/>
          <w:sz w:val="18"/>
          <w:szCs w:val="18"/>
        </w:rPr>
        <w:t>Rulemaking Authority 1001.02</w:t>
      </w:r>
      <w:r w:rsidRPr="00010229">
        <w:rPr>
          <w:rFonts w:ascii="Times New Roman" w:eastAsia="Times New Roman" w:hAnsi="Times New Roman" w:cs="Times New Roman"/>
          <w:i/>
          <w:noProof/>
          <w:sz w:val="18"/>
          <w:szCs w:val="18"/>
          <w:u w:val="single"/>
        </w:rPr>
        <w:t>(1),</w:t>
      </w:r>
      <w:r w:rsidRPr="00010229">
        <w:rPr>
          <w:rFonts w:ascii="Times New Roman" w:eastAsia="Times New Roman" w:hAnsi="Times New Roman" w:cs="Times New Roman"/>
          <w:i/>
          <w:noProof/>
          <w:sz w:val="18"/>
          <w:szCs w:val="18"/>
        </w:rPr>
        <w:t xml:space="preserve"> (2)(n), </w:t>
      </w:r>
      <w:r w:rsidRPr="00010229">
        <w:rPr>
          <w:rFonts w:ascii="Times New Roman" w:eastAsia="Times New Roman" w:hAnsi="Times New Roman" w:cs="Times New Roman"/>
          <w:i/>
          <w:noProof/>
          <w:sz w:val="18"/>
          <w:szCs w:val="18"/>
          <w:u w:val="single"/>
        </w:rPr>
        <w:t>1003.4282(11),</w:t>
      </w:r>
      <w:r w:rsidRPr="00010229">
        <w:rPr>
          <w:rFonts w:ascii="Times New Roman" w:eastAsia="Times New Roman" w:hAnsi="Times New Roman" w:cs="Times New Roman"/>
          <w:i/>
          <w:noProof/>
          <w:sz w:val="18"/>
          <w:szCs w:val="18"/>
        </w:rPr>
        <w:t xml:space="preserve"> 1003.433(3)(b), 1008.22</w:t>
      </w:r>
      <w:r w:rsidRPr="00010229">
        <w:rPr>
          <w:rFonts w:ascii="Times New Roman" w:eastAsia="Times New Roman" w:hAnsi="Times New Roman" w:cs="Times New Roman"/>
          <w:i/>
          <w:noProof/>
          <w:sz w:val="18"/>
          <w:szCs w:val="18"/>
          <w:u w:val="single"/>
        </w:rPr>
        <w:t>(3)(b)3., (9), (14)</w:t>
      </w:r>
      <w:r w:rsidRPr="00010229">
        <w:rPr>
          <w:rFonts w:ascii="Times New Roman" w:eastAsia="Times New Roman" w:hAnsi="Times New Roman" w:cs="Times New Roman"/>
          <w:i/>
          <w:noProof/>
          <w:sz w:val="18"/>
          <w:szCs w:val="18"/>
        </w:rPr>
        <w:t xml:space="preserve"> </w:t>
      </w:r>
      <w:r w:rsidRPr="00010229">
        <w:rPr>
          <w:rFonts w:ascii="Times New Roman" w:eastAsia="Times New Roman" w:hAnsi="Times New Roman" w:cs="Times New Roman"/>
          <w:i/>
          <w:strike/>
          <w:noProof/>
          <w:sz w:val="18"/>
          <w:szCs w:val="18"/>
        </w:rPr>
        <w:t>(15)</w:t>
      </w:r>
      <w:r w:rsidRPr="00010229">
        <w:rPr>
          <w:rFonts w:ascii="Times New Roman" w:eastAsia="Times New Roman" w:hAnsi="Times New Roman" w:cs="Times New Roman"/>
          <w:i/>
          <w:noProof/>
          <w:sz w:val="18"/>
          <w:szCs w:val="18"/>
        </w:rPr>
        <w:t>, 1008.25(11) FS. Law Implemented 1001.02, 1001.11, 1003.4282, 1003.433, 1008.22, 1008.25 FS. History–New 1-24-99, Amended 10-7-01, 1-22-02, 12-23-03, 3-27-06, 3-1-07, 2-25-09, 7-19-10, 2-12-12, 2-3-13, 2-25-14, 2-17-15, 2-9-16, 1-1-18, 6-28-18, 8-18-20, 3-15-22, 8-22-23, 11-21-23, 8-27-24, 8-19-25</w:t>
      </w:r>
      <w:r w:rsidRPr="00010229">
        <w:rPr>
          <w:rFonts w:ascii="Times New Roman" w:eastAsia="Times New Roman" w:hAnsi="Times New Roman" w:cs="Times New Roman"/>
          <w:i/>
          <w:noProof/>
          <w:sz w:val="18"/>
          <w:szCs w:val="18"/>
          <w:u w:val="single"/>
        </w:rPr>
        <w:t xml:space="preserve">, </w:t>
      </w:r>
    </w:p>
    <w:sectPr w:rsidR="00C55F93" w:rsidRPr="00010229" w:rsidSect="00722D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56B7" w14:textId="77777777" w:rsidR="00722DE3" w:rsidRDefault="00722DE3" w:rsidP="00722DE3">
      <w:pPr>
        <w:spacing w:line="240" w:lineRule="auto"/>
      </w:pPr>
      <w:r>
        <w:separator/>
      </w:r>
    </w:p>
  </w:endnote>
  <w:endnote w:type="continuationSeparator" w:id="0">
    <w:p w14:paraId="7DB79687" w14:textId="77777777" w:rsidR="00722DE3" w:rsidRDefault="00722DE3" w:rsidP="00722D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FB61" w14:textId="77777777" w:rsidR="00722DE3" w:rsidRDefault="00722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9150" w14:textId="77777777" w:rsidR="00722DE3" w:rsidRDefault="00722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AAB5" w14:textId="77777777" w:rsidR="00722DE3" w:rsidRDefault="0072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E84E" w14:textId="77777777" w:rsidR="00722DE3" w:rsidRDefault="00722DE3" w:rsidP="00722DE3">
      <w:pPr>
        <w:spacing w:line="240" w:lineRule="auto"/>
      </w:pPr>
      <w:r>
        <w:separator/>
      </w:r>
    </w:p>
  </w:footnote>
  <w:footnote w:type="continuationSeparator" w:id="0">
    <w:p w14:paraId="0718D797" w14:textId="77777777" w:rsidR="00722DE3" w:rsidRDefault="00722DE3" w:rsidP="00722D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2F34" w14:textId="77777777" w:rsidR="00722DE3" w:rsidRDefault="00722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947065"/>
      <w:docPartObj>
        <w:docPartGallery w:val="Watermarks"/>
        <w:docPartUnique/>
      </w:docPartObj>
    </w:sdtPr>
    <w:sdtEndPr/>
    <w:sdtContent>
      <w:p w14:paraId="191F34A9" w14:textId="709E5E85" w:rsidR="00722DE3" w:rsidRDefault="00775CCA">
        <w:pPr>
          <w:pStyle w:val="Header"/>
        </w:pPr>
        <w:r>
          <w:rPr>
            <w:noProof/>
          </w:rPr>
          <w:pict w14:anchorId="0716A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8470" o:spid="_x0000_s2049" type="#_x0000_t136" style="position:absolute;margin-left:0;margin-top:0;width:412.4pt;height:247.4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82EA" w14:textId="77777777" w:rsidR="00722DE3" w:rsidRDefault="00722D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E3"/>
    <w:rsid w:val="00010229"/>
    <w:rsid w:val="001221F8"/>
    <w:rsid w:val="001233A9"/>
    <w:rsid w:val="002D6182"/>
    <w:rsid w:val="003B5187"/>
    <w:rsid w:val="004B42E9"/>
    <w:rsid w:val="00722DE3"/>
    <w:rsid w:val="00775CCA"/>
    <w:rsid w:val="009269AE"/>
    <w:rsid w:val="00C55F93"/>
    <w:rsid w:val="00EE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3B24A7"/>
  <w15:chartTrackingRefBased/>
  <w15:docId w15:val="{390F7BEA-6D67-4F07-8929-DD3F8CCF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E3"/>
    <w:pPr>
      <w:spacing w:line="271"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722DE3"/>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2DE3"/>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2DE3"/>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2DE3"/>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22DE3"/>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22DE3"/>
    <w:pPr>
      <w:keepNext/>
      <w:keepLines/>
      <w:spacing w:before="4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22DE3"/>
    <w:pPr>
      <w:keepNext/>
      <w:keepLines/>
      <w:spacing w:before="4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22DE3"/>
    <w:pPr>
      <w:keepNext/>
      <w:keepLines/>
      <w:spacing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22DE3"/>
    <w:pPr>
      <w:keepNext/>
      <w:keepLines/>
      <w:spacing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D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D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2D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2D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2D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2D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2D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2DE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2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DE3"/>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2D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2DE3"/>
    <w:pPr>
      <w:spacing w:before="160" w:after="160" w:line="240" w:lineRule="auto"/>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22DE3"/>
    <w:rPr>
      <w:i/>
      <w:iCs/>
      <w:color w:val="404040" w:themeColor="text1" w:themeTint="BF"/>
    </w:rPr>
  </w:style>
  <w:style w:type="paragraph" w:styleId="ListParagraph">
    <w:name w:val="List Paragraph"/>
    <w:basedOn w:val="Normal"/>
    <w:uiPriority w:val="34"/>
    <w:qFormat/>
    <w:rsid w:val="00722DE3"/>
    <w:pPr>
      <w:spacing w:line="240" w:lineRule="auto"/>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722DE3"/>
    <w:rPr>
      <w:i/>
      <w:iCs/>
      <w:color w:val="0F4761" w:themeColor="accent1" w:themeShade="BF"/>
    </w:rPr>
  </w:style>
  <w:style w:type="paragraph" w:styleId="IntenseQuote">
    <w:name w:val="Intense Quote"/>
    <w:basedOn w:val="Normal"/>
    <w:next w:val="Normal"/>
    <w:link w:val="IntenseQuoteChar"/>
    <w:uiPriority w:val="30"/>
    <w:qFormat/>
    <w:rsid w:val="00722DE3"/>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22DE3"/>
    <w:rPr>
      <w:i/>
      <w:iCs/>
      <w:color w:val="0F4761" w:themeColor="accent1" w:themeShade="BF"/>
    </w:rPr>
  </w:style>
  <w:style w:type="character" w:styleId="IntenseReference">
    <w:name w:val="Intense Reference"/>
    <w:basedOn w:val="DefaultParagraphFont"/>
    <w:uiPriority w:val="32"/>
    <w:qFormat/>
    <w:rsid w:val="00722DE3"/>
    <w:rPr>
      <w:b/>
      <w:bCs/>
      <w:smallCaps/>
      <w:color w:val="0F4761" w:themeColor="accent1" w:themeShade="BF"/>
      <w:spacing w:val="5"/>
    </w:rPr>
  </w:style>
  <w:style w:type="paragraph" w:styleId="Header">
    <w:name w:val="header"/>
    <w:basedOn w:val="Normal"/>
    <w:link w:val="HeaderChar"/>
    <w:uiPriority w:val="99"/>
    <w:unhideWhenUsed/>
    <w:rsid w:val="00722DE3"/>
    <w:pPr>
      <w:tabs>
        <w:tab w:val="center" w:pos="4680"/>
        <w:tab w:val="right" w:pos="9360"/>
      </w:tabs>
      <w:spacing w:line="240" w:lineRule="auto"/>
    </w:pPr>
  </w:style>
  <w:style w:type="character" w:customStyle="1" w:styleId="HeaderChar">
    <w:name w:val="Header Char"/>
    <w:basedOn w:val="DefaultParagraphFont"/>
    <w:link w:val="Header"/>
    <w:uiPriority w:val="99"/>
    <w:rsid w:val="00722DE3"/>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722DE3"/>
    <w:pPr>
      <w:tabs>
        <w:tab w:val="center" w:pos="4680"/>
        <w:tab w:val="right" w:pos="9360"/>
      </w:tabs>
      <w:spacing w:line="240" w:lineRule="auto"/>
    </w:pPr>
  </w:style>
  <w:style w:type="character" w:customStyle="1" w:styleId="FooterChar">
    <w:name w:val="Footer Char"/>
    <w:basedOn w:val="DefaultParagraphFont"/>
    <w:link w:val="Footer"/>
    <w:uiPriority w:val="99"/>
    <w:rsid w:val="00722DE3"/>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Altmaier, Catherine</dc:creator>
  <cp:keywords/>
  <dc:description/>
  <cp:lastModifiedBy>Bailey, Jenifer</cp:lastModifiedBy>
  <cp:revision>4</cp:revision>
  <dcterms:created xsi:type="dcterms:W3CDTF">2026-05-04T18:20:00Z</dcterms:created>
  <dcterms:modified xsi:type="dcterms:W3CDTF">2026-05-04T19:44:00Z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93169205-a060-4111-bbdc-057fab36e1df</vt:lpwstr>
  </property>
</Properties>
</file>